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0B2B">
      <w:pPr>
        <w:pStyle w:val="ConsPlusNormal"/>
        <w:jc w:val="center"/>
        <w:outlineLvl w:val="0"/>
      </w:pPr>
    </w:p>
    <w:p w:rsidR="00000000" w:rsidRDefault="003C0B2B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 РОССИЙСКОЙ ФЕДЕРАЦИИ</w:t>
      </w:r>
    </w:p>
    <w:p w:rsidR="00000000" w:rsidRDefault="003C0B2B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C0B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000000" w:rsidRDefault="003C0B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10 октября 2013 г. N 901</w:t>
      </w:r>
    </w:p>
    <w:p w:rsidR="00000000" w:rsidRDefault="003C0B2B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C0B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ТРЕБОВАНИЯХ</w:t>
      </w:r>
    </w:p>
    <w:p w:rsidR="00000000" w:rsidRDefault="003C0B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ФИНАНСОВОЙ УСТОЙЧИВОСТИ БАНКОВ, В КОТОРЫХ ОПЕРАТОРОМ</w:t>
      </w:r>
    </w:p>
    <w:p w:rsidR="00000000" w:rsidRDefault="003C0B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ЭЛЕКТРОННОЙ ПЛОЩАДКИ ОТКРЫВАЮТСЯ СЧЕТА ДЛЯ УЧЕТА </w:t>
      </w:r>
      <w:proofErr w:type="gramStart"/>
      <w:r>
        <w:rPr>
          <w:b/>
          <w:bCs/>
          <w:sz w:val="16"/>
          <w:szCs w:val="16"/>
        </w:rPr>
        <w:t>ДЕНЕЖНЫХ</w:t>
      </w:r>
      <w:proofErr w:type="gramEnd"/>
    </w:p>
    <w:p w:rsidR="00000000" w:rsidRDefault="003C0B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СРЕДСТВ, ВНЕСЕННЫХ УЧАСТНИКАМИ ЗАКУПОК В КАЧЕСТВЕ</w:t>
      </w:r>
    </w:p>
    <w:p w:rsidR="00000000" w:rsidRDefault="003C0B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ОБЕСПЕЧЕНИЯ ЗАЯВОК, И </w:t>
      </w:r>
      <w:proofErr w:type="gramStart"/>
      <w:r>
        <w:rPr>
          <w:b/>
          <w:bCs/>
          <w:sz w:val="16"/>
          <w:szCs w:val="16"/>
        </w:rPr>
        <w:t>ТРЕБОВАНИЯХ</w:t>
      </w:r>
      <w:proofErr w:type="gramEnd"/>
      <w:r>
        <w:rPr>
          <w:b/>
          <w:bCs/>
          <w:sz w:val="16"/>
          <w:szCs w:val="16"/>
        </w:rPr>
        <w:t xml:space="preserve"> К УСЛОВИЯМ ДОГОВ</w:t>
      </w:r>
      <w:r>
        <w:rPr>
          <w:b/>
          <w:bCs/>
          <w:sz w:val="16"/>
          <w:szCs w:val="16"/>
        </w:rPr>
        <w:t>ОРОВ</w:t>
      </w:r>
    </w:p>
    <w:p w:rsidR="00000000" w:rsidRDefault="003C0B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 ВЕДЕНИИ СЧЕТОВ, ЗАКЛЮЧАЕМЫХ ОПЕРАТОРОМ </w:t>
      </w:r>
      <w:proofErr w:type="gramStart"/>
      <w:r>
        <w:rPr>
          <w:b/>
          <w:bCs/>
          <w:sz w:val="16"/>
          <w:szCs w:val="16"/>
        </w:rPr>
        <w:t>ЭЛЕКТРОННОЙ</w:t>
      </w:r>
      <w:proofErr w:type="gramEnd"/>
    </w:p>
    <w:p w:rsidR="00000000" w:rsidRDefault="003C0B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ПЛОЩАДКИ С БАНКОМ, ДЛЯ УЧЕТА ДЕНЕЖНЫХ СРЕДСТВ, ВНЕСЕННЫХ</w:t>
      </w:r>
    </w:p>
    <w:p w:rsidR="00000000" w:rsidRDefault="003C0B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УЧАСТНИКАМИ ЗАКУПОК В КАЧЕСТВЕ ОБЕСПЕЧЕНИЯ ЗАЯВОК</w:t>
      </w:r>
    </w:p>
    <w:p w:rsidR="00000000" w:rsidRDefault="003C0B2B">
      <w:pPr>
        <w:pStyle w:val="ConsPlusNormal"/>
        <w:jc w:val="center"/>
      </w:pPr>
    </w:p>
    <w:p w:rsidR="00000000" w:rsidRDefault="003C0B2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3C0B2B">
      <w:pPr>
        <w:pStyle w:val="ConsPlusNormal"/>
        <w:ind w:firstLine="540"/>
        <w:jc w:val="both"/>
      </w:pPr>
      <w:r>
        <w:t>1. Утвердить:</w:t>
      </w:r>
    </w:p>
    <w:p w:rsidR="00000000" w:rsidRDefault="003C0B2B">
      <w:pPr>
        <w:pStyle w:val="ConsPlusNormal"/>
        <w:ind w:firstLine="540"/>
        <w:jc w:val="both"/>
      </w:pPr>
      <w:hyperlink w:anchor="Par35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требований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заявок;</w:t>
      </w:r>
    </w:p>
    <w:p w:rsidR="00000000" w:rsidRDefault="003C0B2B">
      <w:pPr>
        <w:pStyle w:val="ConsPlusNormal"/>
        <w:ind w:firstLine="540"/>
        <w:jc w:val="both"/>
      </w:pPr>
      <w:hyperlink w:anchor="Par55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требований к условиям договоров о ведении счетов, заключаемых оператором электронной площадки с банком, для учета денежных средств, внесенных участниками закупок в качестве обеспечения заявок.</w:t>
      </w:r>
    </w:p>
    <w:p w:rsidR="00000000" w:rsidRDefault="003C0B2B">
      <w:pPr>
        <w:pStyle w:val="ConsPlusNormal"/>
        <w:ind w:firstLine="540"/>
        <w:jc w:val="both"/>
      </w:pPr>
      <w:r>
        <w:t xml:space="preserve">2. </w:t>
      </w:r>
      <w:proofErr w:type="gramStart"/>
      <w:r>
        <w:t>Министерству финансов Р</w:t>
      </w:r>
      <w:r>
        <w:t xml:space="preserve">оссийской Федерации на основании предоставленной Центральным банком Российской Федерации информации о соответствии либо о несоответствии банка перечню требований к финансовой устойчивости банков, в которых оператором электронной площадки открываются счета </w:t>
      </w:r>
      <w:r>
        <w:t>для учета денежных средств, внесенных участниками закупок в качестве обеспечения заявок, утвержденному настоящим постановлением, обеспечить внесение в Правительство Российской Федерации в установленном порядке проекта акта о соответствующих изменениях в</w:t>
      </w:r>
      <w:proofErr w:type="gramEnd"/>
      <w:r>
        <w:t xml:space="preserve"> пе</w:t>
      </w:r>
      <w:r>
        <w:t>речень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заявок.</w:t>
      </w:r>
    </w:p>
    <w:p w:rsidR="00000000" w:rsidRDefault="003C0B2B">
      <w:pPr>
        <w:pStyle w:val="ConsPlusNormal"/>
        <w:ind w:firstLine="540"/>
        <w:jc w:val="both"/>
      </w:pPr>
      <w:r>
        <w:t>3. Настоящее постановление вступает в силу с 1 января 2014 г.</w:t>
      </w:r>
    </w:p>
    <w:p w:rsidR="00000000" w:rsidRDefault="003C0B2B">
      <w:pPr>
        <w:pStyle w:val="ConsPlusNormal"/>
        <w:ind w:firstLine="540"/>
        <w:jc w:val="both"/>
      </w:pPr>
    </w:p>
    <w:p w:rsidR="00000000" w:rsidRDefault="003C0B2B">
      <w:pPr>
        <w:pStyle w:val="ConsPlusNormal"/>
        <w:jc w:val="right"/>
      </w:pPr>
      <w:r>
        <w:t>Председатель Правительства</w:t>
      </w:r>
    </w:p>
    <w:p w:rsidR="00000000" w:rsidRDefault="003C0B2B">
      <w:pPr>
        <w:pStyle w:val="ConsPlusNormal"/>
        <w:jc w:val="right"/>
      </w:pPr>
      <w:r>
        <w:t>Ро</w:t>
      </w:r>
      <w:r>
        <w:t>ссийской Федерации</w:t>
      </w:r>
    </w:p>
    <w:p w:rsidR="00000000" w:rsidRDefault="003C0B2B">
      <w:pPr>
        <w:pStyle w:val="ConsPlusNormal"/>
        <w:jc w:val="right"/>
      </w:pPr>
      <w:r>
        <w:t>Д.МЕДВЕДЕВ</w:t>
      </w:r>
    </w:p>
    <w:p w:rsidR="00000000" w:rsidRDefault="003C0B2B">
      <w:pPr>
        <w:pStyle w:val="ConsPlusNormal"/>
        <w:ind w:firstLine="540"/>
        <w:jc w:val="both"/>
      </w:pPr>
    </w:p>
    <w:p w:rsidR="00000000" w:rsidRDefault="003C0B2B">
      <w:pPr>
        <w:pStyle w:val="ConsPlusNormal"/>
        <w:ind w:firstLine="540"/>
        <w:jc w:val="both"/>
      </w:pPr>
    </w:p>
    <w:p w:rsidR="00000000" w:rsidRDefault="003C0B2B">
      <w:pPr>
        <w:pStyle w:val="ConsPlusNormal"/>
        <w:ind w:firstLine="540"/>
        <w:jc w:val="both"/>
      </w:pPr>
    </w:p>
    <w:p w:rsidR="00000000" w:rsidRDefault="003C0B2B">
      <w:pPr>
        <w:pStyle w:val="ConsPlusNormal"/>
        <w:ind w:firstLine="540"/>
        <w:jc w:val="both"/>
      </w:pPr>
    </w:p>
    <w:p w:rsidR="00000000" w:rsidRDefault="003C0B2B">
      <w:pPr>
        <w:pStyle w:val="ConsPlusNormal"/>
        <w:ind w:firstLine="540"/>
        <w:jc w:val="both"/>
      </w:pPr>
    </w:p>
    <w:p w:rsidR="00000000" w:rsidRDefault="003C0B2B">
      <w:pPr>
        <w:pStyle w:val="ConsPlusNormal"/>
        <w:jc w:val="right"/>
        <w:outlineLvl w:val="0"/>
      </w:pPr>
      <w:r>
        <w:t>Утвержден</w:t>
      </w:r>
    </w:p>
    <w:p w:rsidR="00000000" w:rsidRDefault="003C0B2B">
      <w:pPr>
        <w:pStyle w:val="ConsPlusNormal"/>
        <w:jc w:val="right"/>
      </w:pPr>
      <w:r>
        <w:t>постановлением Правительства</w:t>
      </w:r>
    </w:p>
    <w:p w:rsidR="00000000" w:rsidRDefault="003C0B2B">
      <w:pPr>
        <w:pStyle w:val="ConsPlusNormal"/>
        <w:jc w:val="right"/>
      </w:pPr>
      <w:r>
        <w:t>Российской Федерации</w:t>
      </w:r>
    </w:p>
    <w:p w:rsidR="00000000" w:rsidRDefault="003C0B2B">
      <w:pPr>
        <w:pStyle w:val="ConsPlusNormal"/>
        <w:jc w:val="right"/>
      </w:pPr>
      <w:r>
        <w:t>от 10 октября 2013 г. N 901</w:t>
      </w:r>
    </w:p>
    <w:p w:rsidR="00000000" w:rsidRDefault="003C0B2B">
      <w:pPr>
        <w:pStyle w:val="ConsPlusNormal"/>
        <w:jc w:val="center"/>
      </w:pPr>
    </w:p>
    <w:p w:rsidR="00000000" w:rsidRDefault="003C0B2B">
      <w:pPr>
        <w:pStyle w:val="ConsPlusNormal"/>
        <w:jc w:val="center"/>
        <w:rPr>
          <w:b/>
          <w:bCs/>
          <w:sz w:val="16"/>
          <w:szCs w:val="16"/>
        </w:rPr>
      </w:pPr>
      <w:bookmarkStart w:id="0" w:name="Par35"/>
      <w:bookmarkEnd w:id="0"/>
      <w:r>
        <w:rPr>
          <w:b/>
          <w:bCs/>
          <w:sz w:val="16"/>
          <w:szCs w:val="16"/>
        </w:rPr>
        <w:t>ПЕРЕЧЕНЬ</w:t>
      </w:r>
    </w:p>
    <w:p w:rsidR="00000000" w:rsidRDefault="003C0B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ТРЕБОВАНИЙ К ФИНАНСОВОЙ УСТОЙЧИВОСТИ БАНКОВ, В КОТОРЫХ</w:t>
      </w:r>
    </w:p>
    <w:p w:rsidR="00000000" w:rsidRDefault="003C0B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ОПЕРАТОРОМ ЭЛЕКТРОННОЙ ПЛОЩАДКИ ОТ</w:t>
      </w:r>
      <w:r>
        <w:rPr>
          <w:b/>
          <w:bCs/>
          <w:sz w:val="16"/>
          <w:szCs w:val="16"/>
        </w:rPr>
        <w:t>КРЫВАЮТСЯ СЧЕТА ДЛЯ УЧЕТА</w:t>
      </w:r>
    </w:p>
    <w:p w:rsidR="00000000" w:rsidRDefault="003C0B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ДЕНЕЖНЫХ СРЕДСТВ, ВНЕСЕННЫХ УЧАСТНИКАМИ ЗАКУПОК В КАЧЕСТВЕ</w:t>
      </w:r>
    </w:p>
    <w:p w:rsidR="00000000" w:rsidRDefault="003C0B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ОБЕСПЕЧЕНИЯ ЗАЯВОК</w:t>
      </w:r>
    </w:p>
    <w:p w:rsidR="00000000" w:rsidRDefault="003C0B2B">
      <w:pPr>
        <w:pStyle w:val="ConsPlusNormal"/>
        <w:jc w:val="center"/>
      </w:pPr>
    </w:p>
    <w:p w:rsidR="00000000" w:rsidRDefault="003C0B2B">
      <w:pPr>
        <w:pStyle w:val="ConsPlusNormal"/>
        <w:ind w:firstLine="540"/>
        <w:jc w:val="both"/>
      </w:pPr>
      <w:r>
        <w:t xml:space="preserve">1. </w:t>
      </w:r>
      <w:proofErr w:type="gramStart"/>
      <w:r>
        <w:t>Участие банка, в котором оператором электронной площадки открываются счета для учета денежных средств, внесенных участниками закупок в качестве обес</w:t>
      </w:r>
      <w:r>
        <w:t>печения заявок (далее - банк), в системе обязательного страхования вкладов физических лиц в банках Российской Федерации, учитывая показатели финансовой устойчивости банка, включая показатели оценки активов, доходности, ликвидности и структуры собственности</w:t>
      </w:r>
      <w:r>
        <w:t>, в соответствии со статьей 44 Федерального закона "О страховании вкладов физических лиц в</w:t>
      </w:r>
      <w:proofErr w:type="gramEnd"/>
      <w:r>
        <w:t xml:space="preserve"> </w:t>
      </w:r>
      <w:proofErr w:type="gramStart"/>
      <w:r>
        <w:t>банках</w:t>
      </w:r>
      <w:proofErr w:type="gramEnd"/>
      <w:r>
        <w:t xml:space="preserve"> Российской Федерации".</w:t>
      </w:r>
    </w:p>
    <w:p w:rsidR="00000000" w:rsidRDefault="003C0B2B">
      <w:pPr>
        <w:pStyle w:val="ConsPlusNormal"/>
        <w:ind w:firstLine="540"/>
        <w:jc w:val="both"/>
      </w:pPr>
      <w:r>
        <w:t>2. Отсутствие запрета Центрального банка Российской Федерации на привлечение банком во вклады денежных средств физических лиц и открыти</w:t>
      </w:r>
      <w:r>
        <w:t>е счетов физических лиц.</w:t>
      </w:r>
    </w:p>
    <w:p w:rsidR="00000000" w:rsidRDefault="003C0B2B">
      <w:pPr>
        <w:pStyle w:val="ConsPlusNormal"/>
        <w:ind w:firstLine="540"/>
        <w:jc w:val="both"/>
      </w:pPr>
      <w:r>
        <w:t>3. Наличие у банка собственных средств (капитала) в размере не менее 15 млрд. рублей, рассчитываемом по методике Центрального банка Российской Федерации, на последнюю отчетную дату.</w:t>
      </w:r>
    </w:p>
    <w:p w:rsidR="00000000" w:rsidRDefault="003C0B2B">
      <w:pPr>
        <w:pStyle w:val="ConsPlusNormal"/>
        <w:ind w:firstLine="540"/>
        <w:jc w:val="both"/>
      </w:pPr>
      <w:r>
        <w:t>4. Отсутствие требования Центрального банка Росси</w:t>
      </w:r>
      <w:r>
        <w:t>йской Федерации об осуществлении мер (неприменение мер) по финансовому оздоровлению банка на основании Федерального закона "О несостоятельности (банкротстве) кредитных организаций".</w:t>
      </w:r>
    </w:p>
    <w:p w:rsidR="00000000" w:rsidRDefault="003C0B2B">
      <w:pPr>
        <w:pStyle w:val="ConsPlusNormal"/>
        <w:ind w:firstLine="540"/>
        <w:jc w:val="both"/>
      </w:pPr>
    </w:p>
    <w:p w:rsidR="00000000" w:rsidRDefault="003C0B2B">
      <w:pPr>
        <w:pStyle w:val="ConsPlusNormal"/>
        <w:ind w:firstLine="540"/>
        <w:jc w:val="both"/>
      </w:pPr>
    </w:p>
    <w:p w:rsidR="00000000" w:rsidRDefault="003C0B2B">
      <w:pPr>
        <w:pStyle w:val="ConsPlusNormal"/>
        <w:ind w:firstLine="540"/>
        <w:jc w:val="both"/>
      </w:pPr>
    </w:p>
    <w:p w:rsidR="00000000" w:rsidRDefault="003C0B2B">
      <w:pPr>
        <w:pStyle w:val="ConsPlusNormal"/>
        <w:ind w:firstLine="540"/>
        <w:jc w:val="both"/>
      </w:pPr>
    </w:p>
    <w:p w:rsidR="00000000" w:rsidRDefault="003C0B2B">
      <w:pPr>
        <w:pStyle w:val="ConsPlusNormal"/>
        <w:ind w:firstLine="540"/>
        <w:jc w:val="both"/>
      </w:pPr>
    </w:p>
    <w:p w:rsidR="00000000" w:rsidRDefault="003C0B2B">
      <w:pPr>
        <w:pStyle w:val="ConsPlusNormal"/>
        <w:jc w:val="right"/>
        <w:outlineLvl w:val="0"/>
      </w:pPr>
      <w:r>
        <w:t>Утвержден</w:t>
      </w:r>
    </w:p>
    <w:p w:rsidR="00000000" w:rsidRDefault="003C0B2B">
      <w:pPr>
        <w:pStyle w:val="ConsPlusNormal"/>
        <w:jc w:val="right"/>
      </w:pPr>
      <w:r>
        <w:t>постановлением Правительства</w:t>
      </w:r>
    </w:p>
    <w:p w:rsidR="00000000" w:rsidRDefault="003C0B2B">
      <w:pPr>
        <w:pStyle w:val="ConsPlusNormal"/>
        <w:jc w:val="right"/>
      </w:pPr>
      <w:r>
        <w:t>Российской Федерации</w:t>
      </w:r>
    </w:p>
    <w:p w:rsidR="00000000" w:rsidRDefault="003C0B2B">
      <w:pPr>
        <w:pStyle w:val="ConsPlusNormal"/>
        <w:jc w:val="right"/>
      </w:pPr>
      <w:r>
        <w:t>от 10 октября 2013 г. N 901</w:t>
      </w:r>
    </w:p>
    <w:p w:rsidR="00000000" w:rsidRDefault="003C0B2B">
      <w:pPr>
        <w:pStyle w:val="ConsPlusNormal"/>
        <w:jc w:val="center"/>
      </w:pPr>
    </w:p>
    <w:p w:rsidR="00000000" w:rsidRDefault="003C0B2B">
      <w:pPr>
        <w:pStyle w:val="ConsPlusNormal"/>
        <w:jc w:val="center"/>
        <w:rPr>
          <w:b/>
          <w:bCs/>
          <w:sz w:val="16"/>
          <w:szCs w:val="16"/>
        </w:rPr>
      </w:pPr>
      <w:bookmarkStart w:id="1" w:name="Par55"/>
      <w:bookmarkEnd w:id="1"/>
      <w:r>
        <w:rPr>
          <w:b/>
          <w:bCs/>
          <w:sz w:val="16"/>
          <w:szCs w:val="16"/>
        </w:rPr>
        <w:t>ПЕРЕЧЕНЬ</w:t>
      </w:r>
    </w:p>
    <w:p w:rsidR="00000000" w:rsidRDefault="003C0B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ТРЕБОВАНИЙ К УСЛОВИЯМ ДОГОВОРОВ О ВЕДЕНИИ СЧЕТОВ,</w:t>
      </w:r>
    </w:p>
    <w:p w:rsidR="00000000" w:rsidRDefault="003C0B2B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ЗАКЛЮЧАЕМЫХ</w:t>
      </w:r>
      <w:proofErr w:type="gramEnd"/>
      <w:r>
        <w:rPr>
          <w:b/>
          <w:bCs/>
          <w:sz w:val="16"/>
          <w:szCs w:val="16"/>
        </w:rPr>
        <w:t xml:space="preserve"> ОПЕРАТОРОМ ЭЛЕКТРОННОЙ ПЛОЩАДКИ С БАНКОМ,</w:t>
      </w:r>
    </w:p>
    <w:p w:rsidR="00000000" w:rsidRDefault="003C0B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ДЛЯ УЧЕТА ДЕНЕЖНЫХ СРЕДСТВ, ВНЕСЕННЫХ УЧАСТНИКАМИ ЗАКУПОК</w:t>
      </w:r>
    </w:p>
    <w:p w:rsidR="00000000" w:rsidRDefault="003C0B2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КАЧЕСТВЕ ОБЕСПЕЧЕНИЯ ЗАЯВОК</w:t>
      </w:r>
    </w:p>
    <w:p w:rsidR="00000000" w:rsidRDefault="003C0B2B">
      <w:pPr>
        <w:pStyle w:val="ConsPlusNormal"/>
        <w:jc w:val="center"/>
      </w:pPr>
    </w:p>
    <w:p w:rsidR="00000000" w:rsidRDefault="003C0B2B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расп</w:t>
      </w:r>
      <w:r>
        <w:t xml:space="preserve">ределения ответственности между оператором электронной площадки и банком, соответствующим требованиям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</w:t>
      </w:r>
      <w:r>
        <w:t>качестве обеспечения заявок (далее - банк), перед участниками закупок за несоблюдение срока возврата денежных средств, внесенных участниками в качестве обеспечения заявок на участие в электронных аукционах.</w:t>
      </w:r>
      <w:proofErr w:type="gramEnd"/>
    </w:p>
    <w:p w:rsidR="00000000" w:rsidRDefault="003C0B2B">
      <w:pPr>
        <w:pStyle w:val="ConsPlusNormal"/>
        <w:ind w:firstLine="540"/>
        <w:jc w:val="both"/>
      </w:pPr>
      <w:r>
        <w:t>2. Порядок удовлетворения требований о возврате д</w:t>
      </w:r>
      <w:r>
        <w:t>енежных средств, внесенных участниками закупок в качестве обеспечения заявок на участие в электронных аукционах, с учетом определения очередности поступления указанных требований.</w:t>
      </w:r>
    </w:p>
    <w:p w:rsidR="00000000" w:rsidRDefault="003C0B2B">
      <w:pPr>
        <w:pStyle w:val="ConsPlusNormal"/>
        <w:ind w:firstLine="540"/>
        <w:jc w:val="both"/>
      </w:pPr>
      <w:r>
        <w:t>3. Порядок списания денежных средств со счета оператора электронной площадки</w:t>
      </w:r>
      <w:r>
        <w:t xml:space="preserve"> для учета денежных средств, внесенных участниками закупок в качестве обеспечения заявок, открытого в банке (далее - счет оператора электронной площадки) на основании распоряжения о переводе денежных средств.</w:t>
      </w:r>
    </w:p>
    <w:p w:rsidR="00000000" w:rsidRDefault="003C0B2B">
      <w:pPr>
        <w:pStyle w:val="ConsPlusNormal"/>
        <w:ind w:firstLine="540"/>
        <w:jc w:val="both"/>
      </w:pPr>
      <w:r>
        <w:t>4. Порядок расчета процентов и их размер, уплач</w:t>
      </w:r>
      <w:r>
        <w:t>иваемых банком на остаток денежных средств, находящихся на счете оператора электронной площадки.</w:t>
      </w:r>
    </w:p>
    <w:p w:rsidR="00000000" w:rsidRDefault="003C0B2B">
      <w:pPr>
        <w:pStyle w:val="ConsPlusNormal"/>
        <w:ind w:firstLine="540"/>
        <w:jc w:val="both"/>
      </w:pPr>
      <w:r>
        <w:t>5. Порядок расчета вознаграждения за предоставление услуг в рамках договора, заключенного оператором электронной площадки с банком (далее - договор), с их указ</w:t>
      </w:r>
      <w:r>
        <w:t>анием, а также указание на недопустимость взимания банком платы за оказанные услуги из денежных средств, находящихся на счете оператора электронной площадки.</w:t>
      </w:r>
    </w:p>
    <w:p w:rsidR="00000000" w:rsidRDefault="003C0B2B">
      <w:pPr>
        <w:pStyle w:val="ConsPlusNormal"/>
        <w:ind w:firstLine="540"/>
        <w:jc w:val="both"/>
      </w:pPr>
      <w:r>
        <w:t>6. Порядок урегулирования споров по операциям, совершенным в рамках договоров.</w:t>
      </w:r>
    </w:p>
    <w:p w:rsidR="00000000" w:rsidRDefault="003C0B2B">
      <w:pPr>
        <w:pStyle w:val="ConsPlusNormal"/>
        <w:ind w:firstLine="540"/>
        <w:jc w:val="both"/>
      </w:pPr>
      <w:r>
        <w:t xml:space="preserve">7. </w:t>
      </w:r>
      <w:proofErr w:type="gramStart"/>
      <w:r>
        <w:t>Условия расторже</w:t>
      </w:r>
      <w:r>
        <w:t xml:space="preserve">ния договора в случае, если банк, в котором у оператора электронной площадки открыт счет для учета денежных средств, внесенных участниками закупок в качестве обеспечения заявок, перестал соответствовать </w:t>
      </w:r>
      <w:hyperlink w:anchor="Par35" w:tooltip="Ссылка на текущий документ" w:history="1">
        <w:r>
          <w:rPr>
            <w:color w:val="0000FF"/>
          </w:rPr>
          <w:t>пе</w:t>
        </w:r>
        <w:r>
          <w:rPr>
            <w:color w:val="0000FF"/>
          </w:rPr>
          <w:t>речню</w:t>
        </w:r>
      </w:hyperlink>
      <w:r>
        <w:t xml:space="preserve"> требований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утвержденному постановлением Правительства Российской</w:t>
      </w:r>
      <w:r>
        <w:t xml:space="preserve"> Федерации от 10 октября</w:t>
      </w:r>
      <w:proofErr w:type="gramEnd"/>
      <w:r>
        <w:t xml:space="preserve"> 2013 г. N 901, включая:</w:t>
      </w:r>
    </w:p>
    <w:p w:rsidR="00000000" w:rsidRDefault="003C0B2B">
      <w:pPr>
        <w:pStyle w:val="ConsPlusNormal"/>
        <w:ind w:firstLine="540"/>
        <w:jc w:val="both"/>
      </w:pPr>
      <w:proofErr w:type="gramStart"/>
      <w:r>
        <w:t>а) положения об ограничении оператором электронной площадки перечисления участниками закупок денежных средств, вносимых в качестве обеспечения заявок, на счет банка в течение 7 дней со дня получения уведомле</w:t>
      </w:r>
      <w:r>
        <w:t xml:space="preserve">ния Федерального казначейства о несоответствии банка </w:t>
      </w:r>
      <w:hyperlink w:anchor="Par35" w:tooltip="Ссылка на текущий документ" w:history="1">
        <w:r>
          <w:rPr>
            <w:color w:val="0000FF"/>
          </w:rPr>
          <w:t>перечню</w:t>
        </w:r>
      </w:hyperlink>
      <w:r>
        <w:t xml:space="preserve"> требований к финансовой устойчивости банков, в которых оператором электронной площадки открываются счета для учета денежных средств, внесенны</w:t>
      </w:r>
      <w:r>
        <w:t>х участниками закупок в качестве обеспечения заявок, утвержденному постановлением Правительства</w:t>
      </w:r>
      <w:proofErr w:type="gramEnd"/>
      <w:r>
        <w:t xml:space="preserve"> Российской Федерации от 10 октября 2013 г. N 901, а также об изменении условий совершения операций по счету, обязывающем банк осуществлять зачисления на счет оп</w:t>
      </w:r>
      <w:r>
        <w:t>ератора электронной площадки с введением ограничений по направлениям списания средств с указанного счета;</w:t>
      </w:r>
    </w:p>
    <w:p w:rsidR="00000000" w:rsidRDefault="003C0B2B">
      <w:pPr>
        <w:pStyle w:val="ConsPlusNormal"/>
        <w:ind w:firstLine="540"/>
        <w:jc w:val="both"/>
      </w:pPr>
      <w:r>
        <w:t>б) положения об одностороннем отказе оператора электронной площадки от исполнения договора о ведении счета в течение 7 дней со дня исключения банка из</w:t>
      </w:r>
      <w:r>
        <w:t xml:space="preserve"> перечня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заявок.</w:t>
      </w:r>
    </w:p>
    <w:p w:rsidR="00000000" w:rsidRDefault="003C0B2B">
      <w:pPr>
        <w:pStyle w:val="ConsPlusNormal"/>
        <w:ind w:firstLine="540"/>
        <w:jc w:val="both"/>
      </w:pPr>
      <w:r>
        <w:t xml:space="preserve">8. Порядок расчета и </w:t>
      </w:r>
      <w:proofErr w:type="gramStart"/>
      <w:r>
        <w:t>выплаты</w:t>
      </w:r>
      <w:proofErr w:type="gramEnd"/>
      <w:r>
        <w:t xml:space="preserve"> причитающихся по договору о ведении счета процентов в случае </w:t>
      </w:r>
      <w:r>
        <w:t>досрочного расторжения договора.</w:t>
      </w:r>
    </w:p>
    <w:p w:rsidR="00000000" w:rsidRDefault="003C0B2B">
      <w:pPr>
        <w:pStyle w:val="ConsPlusNormal"/>
        <w:ind w:firstLine="540"/>
        <w:jc w:val="both"/>
      </w:pPr>
    </w:p>
    <w:p w:rsidR="00000000" w:rsidRDefault="003C0B2B">
      <w:pPr>
        <w:pStyle w:val="ConsPlusNormal"/>
        <w:ind w:firstLine="540"/>
        <w:jc w:val="both"/>
      </w:pPr>
    </w:p>
    <w:p w:rsidR="003C0B2B" w:rsidRDefault="003C0B2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3C0B2B" w:rsidSect="004C0652">
      <w:headerReference w:type="default" r:id="rId6"/>
      <w:footerReference w:type="default" r:id="rId7"/>
      <w:pgSz w:w="11906" w:h="16838"/>
      <w:pgMar w:top="397" w:right="849" w:bottom="709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B2B" w:rsidRDefault="003C0B2B" w:rsidP="00DC6FD8">
      <w:pPr>
        <w:spacing w:after="0" w:line="240" w:lineRule="auto"/>
      </w:pPr>
      <w:r>
        <w:separator/>
      </w:r>
    </w:p>
  </w:endnote>
  <w:endnote w:type="continuationSeparator" w:id="0">
    <w:p w:rsidR="003C0B2B" w:rsidRDefault="003C0B2B" w:rsidP="00DC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0B2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B2B" w:rsidRDefault="003C0B2B" w:rsidP="00DC6FD8">
      <w:pPr>
        <w:spacing w:after="0" w:line="240" w:lineRule="auto"/>
      </w:pPr>
      <w:r>
        <w:separator/>
      </w:r>
    </w:p>
  </w:footnote>
  <w:footnote w:type="continuationSeparator" w:id="0">
    <w:p w:rsidR="003C0B2B" w:rsidRDefault="003C0B2B" w:rsidP="00DC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490"/>
      <w:gridCol w:w="406"/>
      <w:gridCol w:w="4067"/>
    </w:tblGrid>
    <w:tr w:rsidR="00000000" w:rsidTr="004C0652">
      <w:tblPrEx>
        <w:tblCellMar>
          <w:top w:w="0" w:type="dxa"/>
          <w:bottom w:w="0" w:type="dxa"/>
        </w:tblCellMar>
      </w:tblPrEx>
      <w:trPr>
        <w:trHeight w:hRule="exact" w:val="851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0B2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0B2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0B2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3C0B2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3C0B2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A723C"/>
    <w:rsid w:val="003C0B2B"/>
    <w:rsid w:val="004C0652"/>
    <w:rsid w:val="00570046"/>
    <w:rsid w:val="00FA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C06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0652"/>
  </w:style>
  <w:style w:type="paragraph" w:styleId="a5">
    <w:name w:val="footer"/>
    <w:basedOn w:val="a"/>
    <w:link w:val="a6"/>
    <w:uiPriority w:val="99"/>
    <w:semiHidden/>
    <w:unhideWhenUsed/>
    <w:rsid w:val="004C06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0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5910</Characters>
  <Application>Microsoft Office Word</Application>
  <DocSecurity>2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Постановление Правительства РФ от 10.10.2013 N 901"О требованиях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и требо</vt:lpstr>
      <vt:lpstr/>
      <vt:lpstr>ПРАВИТЕЛЬСТВО РОССИЙСКОЙ ФЕДЕРАЦИИ</vt:lpstr>
      <vt:lpstr>Утвержден</vt:lpstr>
      <vt:lpstr>Утвержден</vt:lpstr>
    </vt:vector>
  </TitlesOfParts>
  <Company>Krokoz™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10.10.2013 N 901"О требованиях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и требо</dc:title>
  <dc:creator>ConsultantPlus</dc:creator>
  <cp:lastModifiedBy>Адам</cp:lastModifiedBy>
  <cp:revision>2</cp:revision>
  <dcterms:created xsi:type="dcterms:W3CDTF">2013-11-06T06:41:00Z</dcterms:created>
  <dcterms:modified xsi:type="dcterms:W3CDTF">2013-11-06T06:41:00Z</dcterms:modified>
</cp:coreProperties>
</file>