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1D" w:rsidRPr="005B2A1D" w:rsidRDefault="005B2A1D" w:rsidP="005B2A1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5B2A1D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5B2A1D" w:rsidRPr="005B2A1D" w:rsidRDefault="005B2A1D" w:rsidP="005B2A1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5B2A1D">
        <w:rPr>
          <w:rFonts w:ascii="Times New Roman" w:hAnsi="Times New Roman"/>
          <w:sz w:val="28"/>
          <w:szCs w:val="28"/>
          <w:lang w:val="ru-RU"/>
        </w:rPr>
        <w:t xml:space="preserve">протоколом заседания Общественного совета при Комитете Правительства Чеченской Республики </w:t>
      </w:r>
    </w:p>
    <w:p w:rsidR="005B2A1D" w:rsidRPr="005B2A1D" w:rsidRDefault="005B2A1D" w:rsidP="005B2A1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5B2A1D">
        <w:rPr>
          <w:rFonts w:ascii="Times New Roman" w:hAnsi="Times New Roman"/>
          <w:sz w:val="28"/>
          <w:szCs w:val="28"/>
          <w:lang w:val="ru-RU"/>
        </w:rPr>
        <w:t xml:space="preserve">по государственному заказу  </w:t>
      </w:r>
    </w:p>
    <w:p w:rsidR="005B2A1D" w:rsidRPr="005B2A1D" w:rsidRDefault="005B2A1D" w:rsidP="005B2A1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5B2A1D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B2A1D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08</w:t>
      </w:r>
      <w:r w:rsidRPr="005B2A1D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B2A1D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B2A1D">
        <w:rPr>
          <w:rFonts w:ascii="Times New Roman" w:hAnsi="Times New Roman"/>
          <w:sz w:val="28"/>
          <w:szCs w:val="28"/>
          <w:lang w:val="ru-RU"/>
        </w:rPr>
        <w:t xml:space="preserve"> года  </w:t>
      </w:r>
    </w:p>
    <w:p w:rsidR="005B2A1D" w:rsidRDefault="005B2A1D" w:rsidP="00D6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5B2A1D" w:rsidRDefault="005B2A1D" w:rsidP="00D6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64EC2" w:rsidRPr="009E0231" w:rsidRDefault="00264EC2" w:rsidP="00D6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Доклад </w:t>
      </w:r>
    </w:p>
    <w:p w:rsidR="00264EC2" w:rsidRPr="009E0231" w:rsidRDefault="00264EC2" w:rsidP="00D6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об </w:t>
      </w:r>
      <w:r w:rsidRPr="009E0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антимонопольном </w:t>
      </w:r>
      <w:proofErr w:type="spellStart"/>
      <w:r w:rsidRPr="009E0231">
        <w:rPr>
          <w:rFonts w:ascii="Times New Roman" w:hAnsi="Times New Roman" w:cs="Times New Roman"/>
          <w:b/>
          <w:sz w:val="28"/>
          <w:szCs w:val="28"/>
          <w:lang w:val="ru-RU"/>
        </w:rPr>
        <w:t>комплаенсе</w:t>
      </w:r>
      <w:proofErr w:type="spellEnd"/>
      <w:r w:rsidRPr="009E0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8845B8">
        <w:rPr>
          <w:rFonts w:ascii="Times New Roman" w:hAnsi="Times New Roman" w:cs="Times New Roman"/>
          <w:b/>
          <w:sz w:val="28"/>
          <w:szCs w:val="28"/>
          <w:lang w:val="ru-RU"/>
        </w:rPr>
        <w:t>Комитете Правительства</w:t>
      </w:r>
      <w:r w:rsidR="00427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845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Чеченской Республике по государственному заказу в </w:t>
      </w:r>
      <w:r w:rsidR="009A53AD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4E496E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9A53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264EC2" w:rsidRDefault="00264EC2" w:rsidP="00D6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8047D" w:rsidRDefault="00F8047D" w:rsidP="00885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Организация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системы </w:t>
      </w:r>
      <w:r w:rsidR="00632F4F" w:rsidRPr="00632F4F">
        <w:rPr>
          <w:rFonts w:ascii="Times New Roman" w:hAnsi="Times New Roman"/>
          <w:sz w:val="28"/>
          <w:szCs w:val="28"/>
          <w:lang w:val="ru-RU" w:eastAsia="ru-RU"/>
        </w:rPr>
        <w:t xml:space="preserve">внутреннего обеспечения соответствия деятельности </w:t>
      </w:r>
      <w:r w:rsidR="008845B8">
        <w:rPr>
          <w:rFonts w:ascii="Times New Roman" w:hAnsi="Times New Roman" w:cs="Times New Roman"/>
          <w:b/>
          <w:sz w:val="28"/>
          <w:szCs w:val="28"/>
          <w:lang w:val="ru-RU"/>
        </w:rPr>
        <w:t>Комитета Правительства Чеченской</w:t>
      </w:r>
      <w:proofErr w:type="gramEnd"/>
      <w:r w:rsidR="008845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Республике по государственному заказу</w:t>
      </w:r>
      <w:r w:rsidR="008845B8" w:rsidRPr="00632F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32F4F" w:rsidRPr="00632F4F">
        <w:rPr>
          <w:rFonts w:ascii="Times New Roman" w:hAnsi="Times New Roman"/>
          <w:sz w:val="28"/>
          <w:szCs w:val="28"/>
          <w:lang w:val="ru-RU" w:eastAsia="ru-RU"/>
        </w:rPr>
        <w:t xml:space="preserve">(далее – </w:t>
      </w:r>
      <w:r w:rsidR="008845B8">
        <w:rPr>
          <w:rFonts w:ascii="Times New Roman" w:hAnsi="Times New Roman"/>
          <w:sz w:val="28"/>
          <w:szCs w:val="28"/>
          <w:lang w:val="ru-RU" w:eastAsia="ru-RU"/>
        </w:rPr>
        <w:t>Комитет</w:t>
      </w:r>
      <w:r w:rsidR="00632F4F" w:rsidRPr="00632F4F">
        <w:rPr>
          <w:rFonts w:ascii="Times New Roman" w:hAnsi="Times New Roman"/>
          <w:sz w:val="28"/>
          <w:szCs w:val="28"/>
          <w:lang w:val="ru-RU" w:eastAsia="ru-RU"/>
        </w:rPr>
        <w:t>) требованиям антимонопольного законодательства</w:t>
      </w:r>
    </w:p>
    <w:p w:rsidR="00632F4F" w:rsidRPr="00632F4F" w:rsidRDefault="00632F4F" w:rsidP="00D6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55D2C" w:rsidRDefault="00B00928" w:rsidP="00B0092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6406E9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8845B8" w:rsidRPr="008845B8">
        <w:rPr>
          <w:rFonts w:ascii="Times New Roman" w:hAnsi="Times New Roman"/>
          <w:spacing w:val="1"/>
          <w:sz w:val="28"/>
          <w:szCs w:val="28"/>
          <w:lang w:val="ru-RU" w:bidi="ru-RU"/>
        </w:rPr>
        <w:t>о исполнение Указа Президента Российской Федерации от 21 декабря 2017</w:t>
      </w:r>
      <w:r w:rsidR="008845B8" w:rsidRPr="00C57DE9">
        <w:rPr>
          <w:rFonts w:ascii="Times New Roman" w:hAnsi="Times New Roman"/>
          <w:spacing w:val="1"/>
          <w:sz w:val="28"/>
          <w:szCs w:val="28"/>
          <w:lang w:bidi="ru-RU"/>
        </w:rPr>
        <w:t> </w:t>
      </w:r>
      <w:r w:rsidR="008845B8" w:rsidRPr="008845B8">
        <w:rPr>
          <w:rFonts w:ascii="Times New Roman" w:hAnsi="Times New Roman"/>
          <w:spacing w:val="1"/>
          <w:sz w:val="28"/>
          <w:szCs w:val="28"/>
          <w:lang w:val="ru-RU" w:bidi="ru-RU"/>
        </w:rPr>
        <w:t>года №</w:t>
      </w:r>
      <w:r w:rsidR="008845B8" w:rsidRPr="00C57DE9">
        <w:rPr>
          <w:rFonts w:ascii="Times New Roman" w:hAnsi="Times New Roman"/>
          <w:spacing w:val="1"/>
          <w:sz w:val="28"/>
          <w:szCs w:val="28"/>
          <w:lang w:bidi="ru-RU"/>
        </w:rPr>
        <w:t> </w:t>
      </w:r>
      <w:r w:rsidR="008845B8" w:rsidRPr="008845B8">
        <w:rPr>
          <w:rFonts w:ascii="Times New Roman" w:hAnsi="Times New Roman"/>
          <w:spacing w:val="1"/>
          <w:sz w:val="28"/>
          <w:szCs w:val="28"/>
          <w:lang w:val="ru-RU" w:bidi="ru-RU"/>
        </w:rPr>
        <w:t>618 «Об основных направлениях государственной политики по развитию конкуренции» и в соответствии с пунктом 2 распоряжения Правительства Российской Федерации от 18 октября 2018 года № 2258-р</w:t>
      </w:r>
      <w:r w:rsidR="008845B8">
        <w:rPr>
          <w:rFonts w:ascii="Times New Roman" w:hAnsi="Times New Roman"/>
          <w:spacing w:val="1"/>
          <w:sz w:val="28"/>
          <w:szCs w:val="28"/>
          <w:lang w:val="ru-RU" w:bidi="ru-RU"/>
        </w:rPr>
        <w:t xml:space="preserve"> </w:t>
      </w:r>
      <w:proofErr w:type="gramStart"/>
      <w:r w:rsidR="00BB3A9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BB3A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845B8">
        <w:rPr>
          <w:rFonts w:ascii="Times New Roman" w:hAnsi="Times New Roman" w:cs="Times New Roman"/>
          <w:b/>
          <w:sz w:val="28"/>
          <w:szCs w:val="28"/>
          <w:lang w:val="ru-RU"/>
        </w:rPr>
        <w:t>Комитетом Правительства Чеченской Республике по государственному заказу</w:t>
      </w:r>
      <w:r w:rsidR="008845B8" w:rsidRPr="00632F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845B8">
        <w:rPr>
          <w:rFonts w:ascii="Times New Roman" w:hAnsi="Times New Roman"/>
          <w:sz w:val="28"/>
          <w:szCs w:val="28"/>
          <w:lang w:val="ru-RU" w:eastAsia="ru-RU"/>
        </w:rPr>
        <w:t xml:space="preserve">издан приказ №4 от </w:t>
      </w:r>
      <w:r w:rsidR="00422F71">
        <w:rPr>
          <w:rFonts w:ascii="Times New Roman" w:hAnsi="Times New Roman"/>
          <w:sz w:val="28"/>
          <w:szCs w:val="28"/>
          <w:lang w:val="ru-RU" w:eastAsia="ru-RU"/>
        </w:rPr>
        <w:t xml:space="preserve">«01» февраля 2019 года </w:t>
      </w:r>
      <w:r w:rsidR="00A9084E" w:rsidRPr="00A9084E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8845B8" w:rsidRPr="008845B8">
        <w:rPr>
          <w:rFonts w:ascii="Times New Roman" w:hAnsi="Times New Roman"/>
          <w:b/>
          <w:sz w:val="28"/>
          <w:szCs w:val="28"/>
          <w:lang w:val="ru-RU"/>
        </w:rPr>
        <w:t>Об организации в Комитете Правительства Чеченской Республики по государственному заказу  системы внутреннего обеспечения соответствия требованиям антимонопольного законодательства</w:t>
      </w:r>
      <w:r w:rsidR="00A9084E" w:rsidRPr="00A9084E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F55D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Приказ</w:t>
      </w:r>
      <w:r w:rsidR="00422F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№4</w:t>
      </w:r>
      <w:r w:rsidR="00F55D2C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BB3A9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55D2C" w:rsidRPr="00A9084E" w:rsidRDefault="004121DC" w:rsidP="00A90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="00F55D2C">
        <w:rPr>
          <w:rFonts w:ascii="Times New Roman" w:hAnsi="Times New Roman" w:cs="Times New Roman"/>
          <w:sz w:val="28"/>
          <w:szCs w:val="28"/>
          <w:lang w:val="ru-RU" w:eastAsia="ru-RU"/>
        </w:rPr>
        <w:t>Приказом</w:t>
      </w:r>
      <w:r w:rsidR="002923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22F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№4</w:t>
      </w:r>
      <w:r w:rsidR="00F55D2C" w:rsidRPr="004121D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4C0F4E" w:rsidRDefault="004121DC" w:rsidP="00D62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5D2C" w:rsidRPr="004121DC">
        <w:rPr>
          <w:rFonts w:ascii="Times New Roman" w:hAnsi="Times New Roman" w:cs="Times New Roman"/>
          <w:sz w:val="28"/>
          <w:szCs w:val="28"/>
        </w:rPr>
        <w:t xml:space="preserve">) </w:t>
      </w:r>
      <w:r w:rsidR="004C0F4E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4C0F4E" w:rsidRPr="00C57DE9">
        <w:rPr>
          <w:rFonts w:ascii="Times New Roman" w:hAnsi="Times New Roman"/>
          <w:sz w:val="28"/>
          <w:szCs w:val="28"/>
        </w:rPr>
        <w:t>положение об организации в Комитете Правительства Чеченской Республик</w:t>
      </w:r>
      <w:r w:rsidR="004C0F4E">
        <w:rPr>
          <w:rFonts w:ascii="Times New Roman" w:hAnsi="Times New Roman"/>
          <w:sz w:val="28"/>
          <w:szCs w:val="28"/>
        </w:rPr>
        <w:t>и</w:t>
      </w:r>
      <w:r w:rsidR="004C0F4E" w:rsidRPr="00C57DE9">
        <w:rPr>
          <w:rFonts w:ascii="Times New Roman" w:hAnsi="Times New Roman"/>
          <w:sz w:val="28"/>
          <w:szCs w:val="28"/>
        </w:rPr>
        <w:t xml:space="preserve"> по государственному заказу  системы внутреннего обеспечения соответствия требованиям антимонопольного законодательства</w:t>
      </w:r>
      <w:r w:rsidR="004C0F4E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4C0F4E">
        <w:rPr>
          <w:rFonts w:ascii="Times New Roman" w:hAnsi="Times New Roman" w:cs="Times New Roman"/>
          <w:sz w:val="28"/>
          <w:szCs w:val="28"/>
        </w:rPr>
        <w:t>)</w:t>
      </w:r>
    </w:p>
    <w:p w:rsidR="004121DC" w:rsidRPr="006E19F3" w:rsidRDefault="004C0F4E" w:rsidP="006E19F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6E19F3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6E19F3" w:rsidRPr="006E19F3">
        <w:rPr>
          <w:rFonts w:ascii="Times New Roman" w:hAnsi="Times New Roman"/>
          <w:sz w:val="28"/>
          <w:szCs w:val="28"/>
          <w:lang w:val="ru-RU"/>
        </w:rPr>
        <w:t>отдел взаимодействия с государственными заказчиками</w:t>
      </w:r>
      <w:r w:rsidR="006E19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19F3" w:rsidRPr="006E19F3">
        <w:rPr>
          <w:rFonts w:ascii="Times New Roman" w:hAnsi="Times New Roman"/>
          <w:sz w:val="28"/>
          <w:szCs w:val="28"/>
          <w:lang w:val="ru-RU"/>
        </w:rPr>
        <w:t>(далее – уполномоченное подразделение)</w:t>
      </w:r>
      <w:r w:rsidR="006E19F3">
        <w:rPr>
          <w:rFonts w:ascii="Times New Roman" w:hAnsi="Times New Roman"/>
          <w:sz w:val="28"/>
          <w:szCs w:val="28"/>
          <w:lang w:val="ru-RU"/>
        </w:rPr>
        <w:t xml:space="preserve"> определен </w:t>
      </w:r>
      <w:r w:rsidR="006E19F3" w:rsidRPr="006E19F3">
        <w:rPr>
          <w:rFonts w:ascii="Times New Roman" w:hAnsi="Times New Roman"/>
          <w:sz w:val="28"/>
          <w:szCs w:val="28"/>
          <w:lang w:val="ru-RU"/>
        </w:rPr>
        <w:t>уполномоченным структурным подразделением по внедрению и функционированию в Комитете Правительства Чеченской Республики по государственному заказу системы внутреннего обеспечения соответствия требованиям антимонопольного законодательства</w:t>
      </w:r>
      <w:r w:rsidR="00A4071C" w:rsidRPr="006E19F3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 w:rsidR="00A4071C" w:rsidRPr="006E19F3">
        <w:rPr>
          <w:rFonts w:ascii="Times New Roman" w:hAnsi="Times New Roman" w:cs="Times New Roman"/>
          <w:sz w:val="28"/>
          <w:szCs w:val="28"/>
          <w:lang w:val="ru-RU"/>
        </w:rPr>
        <w:t>антимонопольный</w:t>
      </w:r>
      <w:r w:rsidR="00F55D2C" w:rsidRPr="006E1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D2C" w:rsidRPr="006E19F3">
        <w:rPr>
          <w:rFonts w:ascii="Times New Roman" w:hAnsi="Times New Roman" w:cs="Times New Roman"/>
          <w:sz w:val="28"/>
          <w:szCs w:val="28"/>
          <w:lang w:val="ru-RU"/>
        </w:rPr>
        <w:t>комплаенс</w:t>
      </w:r>
      <w:proofErr w:type="spellEnd"/>
      <w:r w:rsidR="00A4071C" w:rsidRPr="006E19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55D2C" w:rsidRPr="006E19F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422F71" w:rsidRPr="006E19F3">
        <w:rPr>
          <w:rFonts w:ascii="Times New Roman" w:hAnsi="Times New Roman" w:cs="Times New Roman"/>
          <w:sz w:val="28"/>
          <w:szCs w:val="28"/>
          <w:lang w:val="ru-RU"/>
        </w:rPr>
        <w:t>Комитете</w:t>
      </w:r>
      <w:r w:rsidR="004121DC" w:rsidRPr="006E19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2378" w:rsidRDefault="004121DC" w:rsidP="00D62B8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="00D82378">
        <w:rPr>
          <w:rFonts w:ascii="Times New Roman" w:hAnsi="Times New Roman" w:cs="Times New Roman"/>
          <w:sz w:val="28"/>
          <w:szCs w:val="28"/>
        </w:rPr>
        <w:t xml:space="preserve"> функции уполномоченного </w:t>
      </w:r>
      <w:r w:rsidR="00A4071C">
        <w:rPr>
          <w:rFonts w:ascii="Times New Roman" w:hAnsi="Times New Roman" w:cs="Times New Roman"/>
          <w:sz w:val="28"/>
          <w:szCs w:val="28"/>
        </w:rPr>
        <w:t>подразделения</w:t>
      </w:r>
      <w:r w:rsidR="00D82378">
        <w:rPr>
          <w:rFonts w:ascii="Times New Roman" w:hAnsi="Times New Roman" w:cs="Times New Roman"/>
          <w:sz w:val="28"/>
          <w:szCs w:val="28"/>
        </w:rPr>
        <w:t>, направленные на выявлен</w:t>
      </w:r>
      <w:r w:rsidR="00D82378" w:rsidRPr="00D82378">
        <w:rPr>
          <w:rFonts w:ascii="Times New Roman" w:hAnsi="Times New Roman" w:cs="Times New Roman"/>
          <w:sz w:val="28"/>
          <w:szCs w:val="28"/>
        </w:rPr>
        <w:t>ие рисков нарушения антимонопольного законодательства;</w:t>
      </w:r>
    </w:p>
    <w:p w:rsidR="004121DC" w:rsidRDefault="00B25AAE" w:rsidP="00D62B8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5B5E" w:rsidRPr="004121DC">
        <w:rPr>
          <w:rFonts w:ascii="Times New Roman" w:hAnsi="Times New Roman" w:cs="Times New Roman"/>
          <w:sz w:val="28"/>
          <w:szCs w:val="28"/>
        </w:rPr>
        <w:t xml:space="preserve">порядок выявления и оценки рисков нарушения антимонопольного законодательства при осуществлении </w:t>
      </w:r>
      <w:r w:rsidR="00A4071C">
        <w:rPr>
          <w:rFonts w:ascii="Times New Roman" w:hAnsi="Times New Roman" w:cs="Times New Roman"/>
          <w:sz w:val="28"/>
          <w:szCs w:val="28"/>
        </w:rPr>
        <w:t>Комитетом</w:t>
      </w:r>
      <w:r w:rsidR="00515B5E" w:rsidRPr="004121DC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="00515B5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</w:t>
      </w:r>
      <w:r>
        <w:rPr>
          <w:rFonts w:ascii="Times New Roman" w:hAnsi="Times New Roman"/>
          <w:sz w:val="28"/>
          <w:szCs w:val="28"/>
        </w:rPr>
        <w:t xml:space="preserve">выявление и снижение рисков нарушения </w:t>
      </w:r>
      <w:r>
        <w:rPr>
          <w:rFonts w:ascii="Times New Roman" w:hAnsi="Times New Roman"/>
          <w:sz w:val="28"/>
          <w:szCs w:val="28"/>
        </w:rPr>
        <w:lastRenderedPageBreak/>
        <w:t>антимонопольного законодательства</w:t>
      </w:r>
      <w:r w:rsidR="00B85D08">
        <w:rPr>
          <w:rFonts w:ascii="Times New Roman" w:hAnsi="Times New Roman"/>
          <w:sz w:val="28"/>
          <w:szCs w:val="28"/>
        </w:rPr>
        <w:t>;</w:t>
      </w:r>
    </w:p>
    <w:p w:rsidR="00A4071C" w:rsidRDefault="00B85D08" w:rsidP="00D62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порядок установления ключевых показателей эффективности функционирования в </w:t>
      </w:r>
      <w:r w:rsidR="00A4071C">
        <w:rPr>
          <w:rFonts w:ascii="Times New Roman" w:hAnsi="Times New Roman"/>
          <w:sz w:val="28"/>
          <w:szCs w:val="28"/>
        </w:rPr>
        <w:t xml:space="preserve">Комитете </w:t>
      </w:r>
      <w:r>
        <w:rPr>
          <w:rFonts w:ascii="Times New Roman" w:hAnsi="Times New Roman"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515B5E">
        <w:rPr>
          <w:rFonts w:ascii="Times New Roman" w:hAnsi="Times New Roman"/>
          <w:sz w:val="28"/>
          <w:szCs w:val="28"/>
        </w:rPr>
        <w:t xml:space="preserve"> и </w:t>
      </w:r>
      <w:r w:rsidR="00515B5E" w:rsidRPr="004121DC">
        <w:rPr>
          <w:rFonts w:ascii="Times New Roman" w:hAnsi="Times New Roman" w:cs="Times New Roman"/>
          <w:sz w:val="28"/>
          <w:szCs w:val="28"/>
        </w:rPr>
        <w:t xml:space="preserve">порядок оценки эффективности функционирования антимонопольного </w:t>
      </w:r>
      <w:proofErr w:type="spellStart"/>
      <w:r w:rsidR="00515B5E" w:rsidRPr="004121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15B5E" w:rsidRPr="004121DC">
        <w:rPr>
          <w:rFonts w:ascii="Times New Roman" w:hAnsi="Times New Roman" w:cs="Times New Roman"/>
          <w:sz w:val="28"/>
          <w:szCs w:val="28"/>
        </w:rPr>
        <w:t xml:space="preserve"> в</w:t>
      </w:r>
      <w:r w:rsidR="00515B5E">
        <w:rPr>
          <w:rFonts w:ascii="Times New Roman" w:hAnsi="Times New Roman" w:cs="Times New Roman"/>
          <w:sz w:val="28"/>
          <w:szCs w:val="28"/>
        </w:rPr>
        <w:t xml:space="preserve"> </w:t>
      </w:r>
      <w:r w:rsidR="00A4071C">
        <w:rPr>
          <w:rFonts w:ascii="Times New Roman" w:hAnsi="Times New Roman" w:cs="Times New Roman"/>
          <w:sz w:val="28"/>
          <w:szCs w:val="28"/>
        </w:rPr>
        <w:t>Комитете</w:t>
      </w:r>
      <w:r w:rsidR="00DA6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E44" w:rsidRDefault="00356E44" w:rsidP="00356E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коллегиальным органом является </w:t>
      </w:r>
      <w:r w:rsidRPr="00AD2B2F">
        <w:rPr>
          <w:rFonts w:ascii="Times New Roman" w:hAnsi="Times New Roman"/>
          <w:sz w:val="28"/>
          <w:szCs w:val="28"/>
        </w:rPr>
        <w:t>Общественный совет при Комитете Правительства Чеченской Республики по государственному заказу</w:t>
      </w:r>
      <w:r>
        <w:rPr>
          <w:rFonts w:ascii="Times New Roman" w:hAnsi="Times New Roman" w:cs="Cambria"/>
          <w:sz w:val="28"/>
          <w:szCs w:val="28"/>
        </w:rPr>
        <w:t xml:space="preserve"> (</w:t>
      </w:r>
      <w:r w:rsidRPr="00B16DE0">
        <w:rPr>
          <w:rFonts w:ascii="Times New Roman" w:hAnsi="Times New Roman" w:cs="Times New Roman"/>
          <w:sz w:val="28"/>
          <w:szCs w:val="28"/>
        </w:rPr>
        <w:t>далее – Общественный совет</w:t>
      </w:r>
      <w:r>
        <w:rPr>
          <w:rFonts w:ascii="Times New Roman" w:hAnsi="Times New Roman" w:cs="Times New Roman"/>
          <w:sz w:val="28"/>
          <w:szCs w:val="28"/>
        </w:rPr>
        <w:t>), осуществляющий</w:t>
      </w:r>
      <w:r w:rsidRPr="004121DC">
        <w:rPr>
          <w:rFonts w:ascii="Times New Roman" w:hAnsi="Times New Roman" w:cs="Times New Roman"/>
          <w:sz w:val="28"/>
          <w:szCs w:val="28"/>
        </w:rPr>
        <w:t xml:space="preserve">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утверждающий доклад</w:t>
      </w:r>
      <w:r w:rsidRPr="00475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57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75574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47557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E44" w:rsidRDefault="00356E44" w:rsidP="00D62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928" w:rsidRDefault="00B00928" w:rsidP="00B00928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19F3">
        <w:rPr>
          <w:rFonts w:ascii="Times New Roman" w:hAnsi="Times New Roman" w:cs="Times New Roman"/>
          <w:sz w:val="28"/>
          <w:szCs w:val="28"/>
          <w:lang w:val="ru-RU"/>
        </w:rPr>
        <w:t>Приказом Комитета</w:t>
      </w:r>
      <w:r w:rsidRPr="00B00928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0928">
        <w:rPr>
          <w:rFonts w:ascii="Times New Roman" w:hAnsi="Times New Roman" w:cs="Times New Roman"/>
          <w:sz w:val="28"/>
          <w:szCs w:val="28"/>
          <w:lang w:val="ru-RU"/>
        </w:rPr>
        <w:t>Чеченской Республике по государственному заказу</w:t>
      </w:r>
      <w:r w:rsidRPr="00B0092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A1C6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B00928">
        <w:rPr>
          <w:rFonts w:ascii="Times New Roman" w:hAnsi="Times New Roman"/>
          <w:sz w:val="28"/>
          <w:szCs w:val="28"/>
          <w:lang w:val="ru-RU"/>
        </w:rPr>
        <w:t xml:space="preserve"> реализации в  Комитете Правительства Чеченской Республики по государственному заказу  системы внутреннего обеспечения соответствия требованиям антимонопольного законодательства</w:t>
      </w:r>
      <w:r w:rsidR="00AA1C66">
        <w:rPr>
          <w:rFonts w:ascii="Times New Roman" w:hAnsi="Times New Roman"/>
          <w:sz w:val="28"/>
          <w:szCs w:val="28"/>
          <w:lang w:val="ru-RU"/>
        </w:rPr>
        <w:t xml:space="preserve"> (далее – Приказ)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утверждены: </w:t>
      </w:r>
    </w:p>
    <w:p w:rsidR="00B00928" w:rsidRDefault="00B00928" w:rsidP="00B0092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B00928">
        <w:rPr>
          <w:rFonts w:ascii="Times New Roman" w:hAnsi="Times New Roman"/>
          <w:sz w:val="28"/>
          <w:szCs w:val="28"/>
          <w:lang w:val="ru-RU"/>
        </w:rPr>
        <w:t>карт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00928">
        <w:rPr>
          <w:rFonts w:ascii="Times New Roman" w:hAnsi="Times New Roman"/>
          <w:sz w:val="28"/>
          <w:szCs w:val="28"/>
          <w:lang w:val="ru-RU"/>
        </w:rPr>
        <w:t xml:space="preserve"> рисков нарушения антимонопольного законодательства Комитетом Правительства Чеченской Республики по государственному заказу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00928" w:rsidRDefault="00B00928" w:rsidP="00B0092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Pr="00B00928">
        <w:rPr>
          <w:rFonts w:ascii="Times New Roman" w:hAnsi="Times New Roman"/>
          <w:sz w:val="28"/>
          <w:szCs w:val="28"/>
          <w:lang w:val="ru-RU"/>
        </w:rPr>
        <w:t xml:space="preserve"> план мероприятий («дорожную карту») по снижению рисков нарушения антимонопольного законодательства Комитетом Правительства Чеченской Республики по государственному заказу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00928" w:rsidRPr="00B00928" w:rsidRDefault="006E19F3" w:rsidP="00B0092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к</w:t>
      </w:r>
      <w:r w:rsidR="00B00928" w:rsidRPr="00B00928">
        <w:rPr>
          <w:rFonts w:ascii="Times New Roman" w:hAnsi="Times New Roman"/>
          <w:sz w:val="28"/>
          <w:szCs w:val="28"/>
          <w:lang w:val="ru-RU"/>
        </w:rPr>
        <w:t xml:space="preserve">лючевые показатели эффективности функционирования в Комитете Правительства Чеченской Республики по государственному заказу антимонопольного </w:t>
      </w:r>
      <w:proofErr w:type="spellStart"/>
      <w:r w:rsidR="00B00928" w:rsidRPr="00B00928">
        <w:rPr>
          <w:rFonts w:ascii="Times New Roman" w:hAnsi="Times New Roman"/>
          <w:sz w:val="28"/>
          <w:szCs w:val="28"/>
          <w:lang w:val="ru-RU"/>
        </w:rPr>
        <w:t>комплеанса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F34E5" w:rsidRDefault="00DB3018" w:rsidP="006E04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8252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23177">
        <w:rPr>
          <w:rFonts w:ascii="Times New Roman" w:hAnsi="Times New Roman" w:cs="Times New Roman"/>
          <w:sz w:val="28"/>
          <w:szCs w:val="28"/>
        </w:rPr>
        <w:t>Комитета</w:t>
      </w:r>
      <w:r w:rsidR="00382527">
        <w:rPr>
          <w:rFonts w:ascii="Times New Roman" w:hAnsi="Times New Roman" w:cs="Times New Roman"/>
          <w:sz w:val="28"/>
          <w:szCs w:val="28"/>
        </w:rPr>
        <w:t xml:space="preserve"> </w:t>
      </w:r>
      <w:r w:rsidR="008A7599">
        <w:rPr>
          <w:rFonts w:ascii="Times New Roman" w:hAnsi="Times New Roman" w:cs="Times New Roman"/>
          <w:sz w:val="28"/>
          <w:szCs w:val="28"/>
        </w:rPr>
        <w:t xml:space="preserve">в </w:t>
      </w:r>
      <w:r w:rsidR="008A7599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975683">
        <w:rPr>
          <w:rFonts w:ascii="Times New Roman" w:hAnsi="Times New Roman"/>
          <w:sz w:val="28"/>
          <w:szCs w:val="28"/>
        </w:rPr>
        <w:t xml:space="preserve">в соответствующем </w:t>
      </w:r>
      <w:r w:rsidR="006F665B">
        <w:rPr>
          <w:rFonts w:ascii="Times New Roman" w:hAnsi="Times New Roman"/>
          <w:sz w:val="28"/>
          <w:szCs w:val="28"/>
        </w:rPr>
        <w:t>раздел</w:t>
      </w:r>
      <w:r w:rsidR="00975683">
        <w:rPr>
          <w:rFonts w:ascii="Times New Roman" w:hAnsi="Times New Roman"/>
          <w:sz w:val="28"/>
          <w:szCs w:val="28"/>
        </w:rPr>
        <w:t>е</w:t>
      </w:r>
      <w:r w:rsidR="006F665B">
        <w:rPr>
          <w:rFonts w:ascii="Times New Roman" w:hAnsi="Times New Roman"/>
          <w:sz w:val="28"/>
          <w:szCs w:val="28"/>
        </w:rPr>
        <w:t xml:space="preserve"> размещен</w:t>
      </w:r>
      <w:r w:rsidR="00AA1C66">
        <w:rPr>
          <w:rFonts w:ascii="Times New Roman" w:hAnsi="Times New Roman"/>
          <w:sz w:val="28"/>
          <w:szCs w:val="28"/>
        </w:rPr>
        <w:t>ы</w:t>
      </w:r>
      <w:r w:rsidR="006F665B">
        <w:rPr>
          <w:rFonts w:ascii="Times New Roman" w:hAnsi="Times New Roman"/>
          <w:sz w:val="28"/>
          <w:szCs w:val="28"/>
        </w:rPr>
        <w:t xml:space="preserve"> </w:t>
      </w:r>
      <w:r w:rsidR="006406E9">
        <w:rPr>
          <w:rFonts w:ascii="Times New Roman" w:hAnsi="Times New Roman"/>
          <w:sz w:val="28"/>
          <w:szCs w:val="28"/>
        </w:rPr>
        <w:t>П</w:t>
      </w:r>
      <w:r w:rsidR="006F665B">
        <w:rPr>
          <w:rFonts w:ascii="Times New Roman" w:hAnsi="Times New Roman"/>
          <w:sz w:val="28"/>
          <w:szCs w:val="28"/>
        </w:rPr>
        <w:t>риказ</w:t>
      </w:r>
      <w:r w:rsidR="006406E9">
        <w:rPr>
          <w:rFonts w:ascii="Times New Roman" w:hAnsi="Times New Roman"/>
          <w:sz w:val="28"/>
          <w:szCs w:val="28"/>
        </w:rPr>
        <w:t>ы</w:t>
      </w:r>
      <w:r w:rsidR="00A14EDE">
        <w:rPr>
          <w:rFonts w:ascii="Times New Roman" w:hAnsi="Times New Roman"/>
          <w:sz w:val="28"/>
          <w:szCs w:val="28"/>
        </w:rPr>
        <w:t xml:space="preserve"> №4 и</w:t>
      </w:r>
      <w:r w:rsidR="006406E9">
        <w:rPr>
          <w:rFonts w:ascii="Times New Roman" w:hAnsi="Times New Roman"/>
          <w:sz w:val="28"/>
          <w:szCs w:val="28"/>
        </w:rPr>
        <w:t xml:space="preserve"> последующие приказы относительно антимонопольного </w:t>
      </w:r>
      <w:proofErr w:type="spellStart"/>
      <w:r w:rsidR="006406E9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6F665B">
        <w:rPr>
          <w:rFonts w:ascii="Times New Roman" w:hAnsi="Times New Roman"/>
          <w:sz w:val="28"/>
          <w:szCs w:val="28"/>
        </w:rPr>
        <w:t xml:space="preserve">, </w:t>
      </w:r>
      <w:r w:rsidR="00A14EDE">
        <w:rPr>
          <w:rFonts w:ascii="Times New Roman" w:hAnsi="Times New Roman"/>
          <w:sz w:val="28"/>
          <w:szCs w:val="28"/>
        </w:rPr>
        <w:t>доклад</w:t>
      </w:r>
      <w:r w:rsidR="006406E9">
        <w:rPr>
          <w:rFonts w:ascii="Times New Roman" w:hAnsi="Times New Roman"/>
          <w:sz w:val="28"/>
          <w:szCs w:val="28"/>
        </w:rPr>
        <w:t>ы</w:t>
      </w:r>
      <w:r w:rsidR="00A14EDE">
        <w:rPr>
          <w:rFonts w:ascii="Times New Roman" w:hAnsi="Times New Roman"/>
          <w:sz w:val="28"/>
          <w:szCs w:val="28"/>
        </w:rPr>
        <w:t xml:space="preserve"> </w:t>
      </w:r>
      <w:r w:rsidR="00A14EDE" w:rsidRPr="00A14EDE">
        <w:rPr>
          <w:rFonts w:ascii="Times New Roman" w:hAnsi="Times New Roman"/>
          <w:sz w:val="28"/>
          <w:szCs w:val="28"/>
        </w:rPr>
        <w:t xml:space="preserve">об антимонопольном </w:t>
      </w:r>
      <w:proofErr w:type="spellStart"/>
      <w:r w:rsidR="00A14EDE" w:rsidRPr="00A14EDE"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A14EDE" w:rsidRPr="00A14EDE">
        <w:rPr>
          <w:rFonts w:ascii="Times New Roman" w:hAnsi="Times New Roman"/>
          <w:sz w:val="28"/>
          <w:szCs w:val="28"/>
        </w:rPr>
        <w:t xml:space="preserve"> в </w:t>
      </w:r>
      <w:r w:rsidR="00A14EDE">
        <w:rPr>
          <w:rFonts w:ascii="Times New Roman" w:hAnsi="Times New Roman"/>
          <w:sz w:val="28"/>
          <w:szCs w:val="28"/>
        </w:rPr>
        <w:t xml:space="preserve"> </w:t>
      </w:r>
      <w:r w:rsidR="00A14EDE" w:rsidRPr="00A14EDE">
        <w:rPr>
          <w:rFonts w:ascii="Times New Roman" w:hAnsi="Times New Roman"/>
          <w:sz w:val="28"/>
          <w:szCs w:val="28"/>
        </w:rPr>
        <w:t>Комитете Правительства Чеченской Республике п</w:t>
      </w:r>
      <w:r w:rsidR="00A14EDE">
        <w:rPr>
          <w:rFonts w:ascii="Times New Roman" w:hAnsi="Times New Roman"/>
          <w:sz w:val="28"/>
          <w:szCs w:val="28"/>
        </w:rPr>
        <w:t>о государственному заказу в 2019</w:t>
      </w:r>
      <w:r w:rsidR="006406E9">
        <w:rPr>
          <w:rFonts w:ascii="Times New Roman" w:hAnsi="Times New Roman"/>
          <w:sz w:val="28"/>
          <w:szCs w:val="28"/>
        </w:rPr>
        <w:t xml:space="preserve"> и последующие годы</w:t>
      </w:r>
      <w:r w:rsidR="00A14EDE">
        <w:rPr>
          <w:rFonts w:ascii="Times New Roman" w:hAnsi="Times New Roman"/>
          <w:sz w:val="28"/>
          <w:szCs w:val="28"/>
        </w:rPr>
        <w:t>.</w:t>
      </w:r>
      <w:proofErr w:type="gramEnd"/>
    </w:p>
    <w:p w:rsidR="00E74F6D" w:rsidRDefault="00E74F6D" w:rsidP="006E04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F4A" w:rsidRDefault="007C2F4A" w:rsidP="006E04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5607">
        <w:rPr>
          <w:rFonts w:ascii="Times New Roman" w:hAnsi="Times New Roman" w:cs="Times New Roman"/>
          <w:sz w:val="28"/>
          <w:szCs w:val="28"/>
        </w:rPr>
        <w:t>М</w:t>
      </w:r>
      <w:r w:rsidR="00086FD7">
        <w:rPr>
          <w:rFonts w:ascii="Times New Roman" w:hAnsi="Times New Roman"/>
          <w:sz w:val="28"/>
          <w:szCs w:val="28"/>
        </w:rPr>
        <w:t xml:space="preserve">ероприятия по </w:t>
      </w:r>
      <w:r w:rsidR="001C5607">
        <w:rPr>
          <w:rFonts w:ascii="Times New Roman" w:hAnsi="Times New Roman"/>
          <w:sz w:val="28"/>
          <w:szCs w:val="28"/>
        </w:rPr>
        <w:t>выявлению и оценке</w:t>
      </w:r>
      <w:r w:rsidR="00086FD7">
        <w:rPr>
          <w:rFonts w:ascii="Times New Roman" w:hAnsi="Times New Roman"/>
          <w:sz w:val="28"/>
          <w:szCs w:val="28"/>
        </w:rPr>
        <w:t xml:space="preserve"> рисков нарушения </w:t>
      </w:r>
      <w:r w:rsidR="00E74F6D">
        <w:rPr>
          <w:rFonts w:ascii="Times New Roman" w:hAnsi="Times New Roman" w:cs="Times New Roman"/>
          <w:sz w:val="28"/>
          <w:szCs w:val="28"/>
        </w:rPr>
        <w:t>Комитетом</w:t>
      </w:r>
      <w:r w:rsidR="00092EB7">
        <w:rPr>
          <w:rFonts w:ascii="Times New Roman" w:hAnsi="Times New Roman"/>
          <w:sz w:val="28"/>
          <w:szCs w:val="28"/>
        </w:rPr>
        <w:t xml:space="preserve"> </w:t>
      </w:r>
      <w:r w:rsidR="00086FD7">
        <w:rPr>
          <w:rFonts w:ascii="Times New Roman" w:hAnsi="Times New Roman"/>
          <w:sz w:val="28"/>
          <w:szCs w:val="28"/>
        </w:rPr>
        <w:t>антимонопольного законодательства</w:t>
      </w:r>
    </w:p>
    <w:p w:rsidR="00AC0641" w:rsidRDefault="00AC0641" w:rsidP="006E04C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74F6D" w:rsidRPr="00E74F6D" w:rsidRDefault="006E04C7" w:rsidP="006E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74F6D" w:rsidRPr="00E74F6D">
        <w:rPr>
          <w:rFonts w:ascii="Times New Roman" w:hAnsi="Times New Roman"/>
          <w:sz w:val="28"/>
          <w:szCs w:val="28"/>
          <w:lang w:val="ru-RU"/>
        </w:rPr>
        <w:t xml:space="preserve">В целях выявления и оценки рисков нарушения антимонопольного законодательства </w:t>
      </w:r>
      <w:r w:rsidR="00E74F6D">
        <w:rPr>
          <w:rFonts w:ascii="Times New Roman" w:hAnsi="Times New Roman"/>
          <w:sz w:val="28"/>
          <w:szCs w:val="28"/>
          <w:lang w:val="ru-RU"/>
        </w:rPr>
        <w:t>в соответствии</w:t>
      </w:r>
      <w:r w:rsidR="004B48F4">
        <w:rPr>
          <w:rFonts w:ascii="Times New Roman" w:hAnsi="Times New Roman"/>
          <w:sz w:val="28"/>
          <w:szCs w:val="28"/>
          <w:lang w:val="ru-RU"/>
        </w:rPr>
        <w:t xml:space="preserve"> с п. 10 Положения уполномоченное подразделение провели </w:t>
      </w:r>
      <w:r w:rsidR="00AA1C66">
        <w:rPr>
          <w:rFonts w:ascii="Times New Roman" w:hAnsi="Times New Roman"/>
          <w:sz w:val="28"/>
          <w:szCs w:val="28"/>
          <w:lang w:val="ru-RU"/>
        </w:rPr>
        <w:t>в 2021</w:t>
      </w:r>
      <w:r w:rsidR="004B48F4">
        <w:rPr>
          <w:rFonts w:ascii="Times New Roman" w:hAnsi="Times New Roman"/>
          <w:sz w:val="28"/>
          <w:szCs w:val="28"/>
          <w:lang w:val="ru-RU"/>
        </w:rPr>
        <w:t xml:space="preserve"> году следующие мероприятия</w:t>
      </w:r>
      <w:r w:rsidR="00E74F6D" w:rsidRPr="00E74F6D">
        <w:rPr>
          <w:rFonts w:ascii="Times New Roman" w:hAnsi="Times New Roman"/>
          <w:sz w:val="28"/>
          <w:szCs w:val="28"/>
          <w:lang w:val="ru-RU"/>
        </w:rPr>
        <w:t>:</w:t>
      </w:r>
    </w:p>
    <w:p w:rsidR="00AC0641" w:rsidRPr="00AC0641" w:rsidRDefault="006E04C7" w:rsidP="006E04C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C0641" w:rsidRPr="00AC0641">
        <w:rPr>
          <w:rFonts w:ascii="Times New Roman" w:hAnsi="Times New Roman"/>
          <w:sz w:val="28"/>
          <w:szCs w:val="28"/>
          <w:lang w:val="ru-RU"/>
        </w:rPr>
        <w:t xml:space="preserve">а) анализ деятельности Комитета на предмет нарушений антимонопольного законодательства </w:t>
      </w:r>
      <w:proofErr w:type="gramStart"/>
      <w:r w:rsidR="00AC0641" w:rsidRPr="00AC0641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AC0641" w:rsidRPr="00AC0641">
        <w:rPr>
          <w:rFonts w:ascii="Times New Roman" w:hAnsi="Times New Roman"/>
          <w:sz w:val="28"/>
          <w:szCs w:val="28"/>
          <w:lang w:val="ru-RU"/>
        </w:rPr>
        <w:t xml:space="preserve"> предыдущие 3 года;</w:t>
      </w:r>
    </w:p>
    <w:p w:rsidR="00AC0641" w:rsidRPr="00AC0641" w:rsidRDefault="006E04C7" w:rsidP="006E04C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C0641" w:rsidRPr="00AC0641">
        <w:rPr>
          <w:rFonts w:ascii="Times New Roman" w:hAnsi="Times New Roman"/>
          <w:sz w:val="28"/>
          <w:szCs w:val="28"/>
          <w:lang w:val="ru-RU"/>
        </w:rPr>
        <w:t>б) анализ нормативных правовых актов Комитета;</w:t>
      </w:r>
    </w:p>
    <w:p w:rsidR="00AC0641" w:rsidRPr="00AC0641" w:rsidRDefault="006E04C7" w:rsidP="006E04C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AC0641" w:rsidRPr="00AC0641">
        <w:rPr>
          <w:rFonts w:ascii="Times New Roman" w:hAnsi="Times New Roman"/>
          <w:sz w:val="28"/>
          <w:szCs w:val="28"/>
          <w:lang w:val="ru-RU"/>
        </w:rPr>
        <w:t>в) анализ проектов нормативных правовых актов Комитета;</w:t>
      </w:r>
    </w:p>
    <w:p w:rsidR="00AC0641" w:rsidRPr="00AC0641" w:rsidRDefault="006E04C7" w:rsidP="006E04C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C0641" w:rsidRPr="00AC0641">
        <w:rPr>
          <w:rFonts w:ascii="Times New Roman" w:hAnsi="Times New Roman"/>
          <w:sz w:val="28"/>
          <w:szCs w:val="28"/>
          <w:lang w:val="ru-RU"/>
        </w:rPr>
        <w:t>г) определение уровня рисков нарушений антимонопольного законодательства (далее – риски нарушения АМЗ).</w:t>
      </w:r>
    </w:p>
    <w:p w:rsidR="00E74F6D" w:rsidRDefault="006E04C7" w:rsidP="006E04C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74F6D" w:rsidRPr="00E74F6D">
        <w:rPr>
          <w:rFonts w:ascii="Times New Roman" w:hAnsi="Times New Roman"/>
          <w:sz w:val="28"/>
          <w:szCs w:val="28"/>
          <w:lang w:val="ru-RU"/>
        </w:rPr>
        <w:t>г) определение уровня рисков нарушений антимонопольного законодательства (далее – риски нарушения АМЗ).</w:t>
      </w:r>
    </w:p>
    <w:p w:rsidR="00E46615" w:rsidRDefault="006E0AD4" w:rsidP="006E04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615">
        <w:rPr>
          <w:rFonts w:ascii="Times New Roman" w:hAnsi="Times New Roman"/>
          <w:sz w:val="28"/>
          <w:szCs w:val="28"/>
        </w:rPr>
        <w:t xml:space="preserve">В сфере деятельности Комитета выявлены </w:t>
      </w:r>
      <w:proofErr w:type="gramStart"/>
      <w:r w:rsidR="00E46615">
        <w:rPr>
          <w:rFonts w:ascii="Times New Roman" w:hAnsi="Times New Roman"/>
          <w:sz w:val="28"/>
          <w:szCs w:val="28"/>
        </w:rPr>
        <w:t xml:space="preserve">два  </w:t>
      </w:r>
      <w:r w:rsidR="00E46615" w:rsidRPr="000A62AA">
        <w:rPr>
          <w:rFonts w:ascii="Times New Roman" w:hAnsi="Times New Roman"/>
          <w:sz w:val="28"/>
          <w:szCs w:val="28"/>
        </w:rPr>
        <w:t>нормативны</w:t>
      </w:r>
      <w:r w:rsidR="00E46615">
        <w:rPr>
          <w:rFonts w:ascii="Times New Roman" w:hAnsi="Times New Roman"/>
          <w:sz w:val="28"/>
          <w:szCs w:val="28"/>
        </w:rPr>
        <w:t>е</w:t>
      </w:r>
      <w:r w:rsidR="00E46615" w:rsidRPr="000A62AA">
        <w:rPr>
          <w:rFonts w:ascii="Times New Roman" w:hAnsi="Times New Roman"/>
          <w:sz w:val="28"/>
          <w:szCs w:val="28"/>
        </w:rPr>
        <w:t xml:space="preserve"> правовы</w:t>
      </w:r>
      <w:r w:rsidR="00E46615">
        <w:rPr>
          <w:rFonts w:ascii="Times New Roman" w:hAnsi="Times New Roman"/>
          <w:sz w:val="28"/>
          <w:szCs w:val="28"/>
        </w:rPr>
        <w:t>е</w:t>
      </w:r>
      <w:r w:rsidR="00E46615" w:rsidRPr="000A62AA">
        <w:rPr>
          <w:rFonts w:ascii="Times New Roman" w:hAnsi="Times New Roman"/>
          <w:sz w:val="28"/>
          <w:szCs w:val="28"/>
        </w:rPr>
        <w:t xml:space="preserve"> </w:t>
      </w:r>
      <w:r w:rsidR="00E46615">
        <w:rPr>
          <w:rFonts w:ascii="Times New Roman" w:hAnsi="Times New Roman"/>
          <w:sz w:val="28"/>
          <w:szCs w:val="28"/>
        </w:rPr>
        <w:t>Комитета</w:t>
      </w:r>
      <w:proofErr w:type="gramEnd"/>
      <w:r w:rsidR="00E46615">
        <w:rPr>
          <w:rFonts w:ascii="Times New Roman" w:hAnsi="Times New Roman"/>
          <w:sz w:val="28"/>
          <w:szCs w:val="28"/>
        </w:rPr>
        <w:t>, реализация которых могут быть связаны с соблюдением требований антимонопольного законодательства:</w:t>
      </w:r>
    </w:p>
    <w:p w:rsidR="00E46615" w:rsidRPr="00E46615" w:rsidRDefault="00E46615" w:rsidP="00E4661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E46615">
          <w:rPr>
            <w:rFonts w:ascii="Times New Roman" w:hAnsi="Times New Roman"/>
            <w:sz w:val="28"/>
            <w:szCs w:val="28"/>
          </w:rPr>
          <w:t>риказ от 20.07.2018г. № 54-п "Об утверждении Положения о комиссии по соблюдению требований к служебному поведению государственных гражданских служащих Чеченской Республики, замещающих должности государственной гражданской службы в Комитете Правительства Чеченской Республики по государственному заказу и урегулированию конфликта интересов"</w:t>
        </w:r>
        <w:r>
          <w:rPr>
            <w:rFonts w:ascii="Times New Roman" w:hAnsi="Times New Roman"/>
            <w:sz w:val="28"/>
            <w:szCs w:val="28"/>
          </w:rPr>
          <w:t>;</w:t>
        </w:r>
        <w:r w:rsidRPr="00E46615">
          <w:rPr>
            <w:rFonts w:ascii="Times New Roman" w:hAnsi="Times New Roman"/>
            <w:sz w:val="28"/>
            <w:szCs w:val="28"/>
          </w:rPr>
          <w:t>  </w:t>
        </w:r>
      </w:hyperlink>
    </w:p>
    <w:p w:rsidR="00E46615" w:rsidRDefault="00E46615" w:rsidP="00E4661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E46615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46615">
        <w:rPr>
          <w:rFonts w:ascii="Times New Roman" w:hAnsi="Times New Roman"/>
          <w:sz w:val="28"/>
          <w:szCs w:val="28"/>
        </w:rPr>
        <w:t>риказ от 12.03.2019 №12 "Об утверждении Положения о Комиссии по определению поставщиков (подрядчиков, исполнителей) путем проведения конкурсов и аукционов в электронной форме для обеспечения государственных и муниципальных нужд Чеченской Республики" (опубликован 12.03.2019г)</w:t>
      </w:r>
      <w:r>
        <w:rPr>
          <w:rFonts w:ascii="Times New Roman" w:hAnsi="Times New Roman"/>
          <w:sz w:val="28"/>
          <w:szCs w:val="28"/>
        </w:rPr>
        <w:t>.</w:t>
      </w:r>
    </w:p>
    <w:p w:rsidR="006E04C7" w:rsidRDefault="00E46615" w:rsidP="00E4661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2A37">
        <w:rPr>
          <w:rFonts w:ascii="Times New Roman" w:hAnsi="Times New Roman"/>
          <w:sz w:val="28"/>
          <w:szCs w:val="28"/>
        </w:rPr>
        <w:t>В соответствии с приложением</w:t>
      </w:r>
      <w:r w:rsidR="006E0AD4">
        <w:rPr>
          <w:rFonts w:ascii="Times New Roman" w:hAnsi="Times New Roman"/>
          <w:sz w:val="28"/>
          <w:szCs w:val="28"/>
        </w:rPr>
        <w:t xml:space="preserve"> №1</w:t>
      </w:r>
      <w:r w:rsidR="00182A37">
        <w:rPr>
          <w:rFonts w:ascii="Times New Roman" w:hAnsi="Times New Roman"/>
          <w:sz w:val="28"/>
          <w:szCs w:val="28"/>
        </w:rPr>
        <w:t xml:space="preserve"> Приказа уровень </w:t>
      </w:r>
      <w:r w:rsidR="00182A37" w:rsidRPr="00182A37">
        <w:rPr>
          <w:rFonts w:ascii="Times New Roman" w:hAnsi="Times New Roman"/>
          <w:sz w:val="28"/>
          <w:szCs w:val="28"/>
        </w:rPr>
        <w:t>рисков нарушения антимонопольного законодательства</w:t>
      </w:r>
      <w:r w:rsidR="00182A37">
        <w:rPr>
          <w:rFonts w:ascii="Times New Roman" w:hAnsi="Times New Roman"/>
          <w:sz w:val="28"/>
          <w:szCs w:val="28"/>
        </w:rPr>
        <w:t xml:space="preserve"> </w:t>
      </w:r>
      <w:r w:rsidR="008B0802">
        <w:rPr>
          <w:rFonts w:ascii="Times New Roman" w:hAnsi="Times New Roman"/>
          <w:sz w:val="28"/>
          <w:szCs w:val="28"/>
        </w:rPr>
        <w:t>относительно принятых года нормативных правовых актов и их проектов установлен уровень «низкий»</w:t>
      </w:r>
      <w:r w:rsidR="006E0AD4">
        <w:rPr>
          <w:rFonts w:ascii="Times New Roman" w:hAnsi="Times New Roman"/>
          <w:sz w:val="28"/>
          <w:szCs w:val="28"/>
        </w:rPr>
        <w:t>.</w:t>
      </w:r>
    </w:p>
    <w:p w:rsidR="00AC0641" w:rsidRDefault="006E0AD4" w:rsidP="00E4661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1C66">
        <w:rPr>
          <w:rFonts w:ascii="Times New Roman" w:hAnsi="Times New Roman"/>
          <w:sz w:val="28"/>
          <w:szCs w:val="28"/>
        </w:rPr>
        <w:t>В 2021</w:t>
      </w:r>
      <w:r w:rsidR="00AC0641">
        <w:rPr>
          <w:rFonts w:ascii="Times New Roman" w:hAnsi="Times New Roman"/>
          <w:sz w:val="28"/>
          <w:szCs w:val="28"/>
        </w:rPr>
        <w:t xml:space="preserve"> году дополнительно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или изменений к ранее принятым таким актам</w:t>
      </w:r>
      <w:r w:rsidR="00AC0641">
        <w:rPr>
          <w:rFonts w:ascii="Times New Roman" w:hAnsi="Times New Roman"/>
          <w:sz w:val="28"/>
          <w:szCs w:val="28"/>
        </w:rPr>
        <w:t xml:space="preserve"> </w:t>
      </w:r>
      <w:r w:rsidR="00417A79">
        <w:rPr>
          <w:rFonts w:ascii="Times New Roman" w:hAnsi="Times New Roman"/>
          <w:sz w:val="28"/>
          <w:szCs w:val="28"/>
        </w:rPr>
        <w:t>Комитетом не принимались</w:t>
      </w:r>
      <w:r>
        <w:rPr>
          <w:rFonts w:ascii="Times New Roman" w:hAnsi="Times New Roman"/>
          <w:sz w:val="28"/>
          <w:szCs w:val="28"/>
        </w:rPr>
        <w:t xml:space="preserve">. Соответственно и </w:t>
      </w:r>
      <w:r w:rsidR="00417A79">
        <w:rPr>
          <w:rFonts w:ascii="Times New Roman" w:hAnsi="Times New Roman"/>
          <w:sz w:val="28"/>
          <w:szCs w:val="28"/>
        </w:rPr>
        <w:t xml:space="preserve"> проекты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417A79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р</w:t>
      </w:r>
      <w:r w:rsidR="00417A79">
        <w:rPr>
          <w:rFonts w:ascii="Times New Roman" w:hAnsi="Times New Roman"/>
          <w:sz w:val="28"/>
          <w:szCs w:val="28"/>
        </w:rPr>
        <w:t>азрабатывались.</w:t>
      </w:r>
    </w:p>
    <w:p w:rsidR="00B364DC" w:rsidRPr="00B364DC" w:rsidRDefault="00B364DC" w:rsidP="006E04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0148E">
        <w:rPr>
          <w:rFonts w:ascii="Times New Roman" w:hAnsi="Times New Roman"/>
          <w:sz w:val="28"/>
          <w:szCs w:val="28"/>
        </w:rPr>
        <w:t xml:space="preserve">Также в соответствии с приложением №1 Приказа уровень </w:t>
      </w:r>
      <w:r w:rsidR="00B0148E" w:rsidRPr="00182A37">
        <w:rPr>
          <w:rFonts w:ascii="Times New Roman" w:hAnsi="Times New Roman"/>
          <w:sz w:val="28"/>
          <w:szCs w:val="28"/>
        </w:rPr>
        <w:t>рисков нарушения антимонопольного законодательства</w:t>
      </w:r>
      <w:r>
        <w:rPr>
          <w:rFonts w:ascii="Times New Roman" w:hAnsi="Times New Roman"/>
          <w:sz w:val="28"/>
          <w:szCs w:val="28"/>
        </w:rPr>
        <w:t>, которые могут быть допущены при</w:t>
      </w:r>
      <w:r w:rsidRPr="00B364DC">
        <w:rPr>
          <w:rFonts w:ascii="Times New Roman" w:hAnsi="Times New Roman"/>
          <w:sz w:val="28"/>
          <w:szCs w:val="28"/>
        </w:rPr>
        <w:t xml:space="preserve">   размещении в Единой информационной системе в сфере закупок извещения об осуществлении закупки товаров, работ, услуг для обеспечения государственных и муниципал</w:t>
      </w:r>
      <w:r>
        <w:rPr>
          <w:rFonts w:ascii="Times New Roman" w:hAnsi="Times New Roman"/>
          <w:sz w:val="28"/>
          <w:szCs w:val="28"/>
        </w:rPr>
        <w:t>ьных нужд Чеченской Республики,</w:t>
      </w:r>
      <w:r w:rsidRPr="00B364DC">
        <w:rPr>
          <w:rFonts w:ascii="Times New Roman" w:hAnsi="Times New Roman"/>
          <w:sz w:val="28"/>
          <w:szCs w:val="28"/>
        </w:rPr>
        <w:t xml:space="preserve"> документации о такой  закупке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364DC">
        <w:rPr>
          <w:rFonts w:ascii="Times New Roman" w:hAnsi="Times New Roman"/>
          <w:sz w:val="28"/>
          <w:szCs w:val="28"/>
        </w:rPr>
        <w:t>рассмотрении заявок на участие в закупке и определении победителя закупки</w:t>
      </w:r>
      <w:r>
        <w:rPr>
          <w:rFonts w:ascii="Times New Roman" w:hAnsi="Times New Roman"/>
          <w:sz w:val="28"/>
          <w:szCs w:val="28"/>
        </w:rPr>
        <w:t xml:space="preserve"> установлен уровень риска «высокий».</w:t>
      </w:r>
      <w:proofErr w:type="gramEnd"/>
    </w:p>
    <w:p w:rsidR="00E74F6D" w:rsidRDefault="00C256F2" w:rsidP="006E04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AD4" w:rsidRPr="00E74F6D">
        <w:rPr>
          <w:rFonts w:ascii="Times New Roman" w:hAnsi="Times New Roman"/>
          <w:sz w:val="28"/>
          <w:szCs w:val="28"/>
        </w:rPr>
        <w:t xml:space="preserve">В целях выявления и оценки рисков нарушения антимонопольного законодательства </w:t>
      </w:r>
      <w:r w:rsidR="006E0AD4">
        <w:rPr>
          <w:rFonts w:ascii="Times New Roman" w:hAnsi="Times New Roman"/>
          <w:sz w:val="28"/>
          <w:szCs w:val="28"/>
        </w:rPr>
        <w:t>в соответствии с п. 10 Положения уполномочен</w:t>
      </w:r>
      <w:r w:rsidR="00AA1C66">
        <w:rPr>
          <w:rFonts w:ascii="Times New Roman" w:hAnsi="Times New Roman"/>
          <w:sz w:val="28"/>
          <w:szCs w:val="28"/>
        </w:rPr>
        <w:t>ное подразделение провели в 2021</w:t>
      </w:r>
      <w:r w:rsidR="006E0AD4">
        <w:rPr>
          <w:rFonts w:ascii="Times New Roman" w:hAnsi="Times New Roman"/>
          <w:sz w:val="28"/>
          <w:szCs w:val="28"/>
        </w:rPr>
        <w:t xml:space="preserve"> году следующие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96569D" w:rsidRPr="0096569D" w:rsidRDefault="0096569D" w:rsidP="006E04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96569D">
        <w:rPr>
          <w:rFonts w:ascii="Times New Roman" w:hAnsi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C256F2">
        <w:rPr>
          <w:rFonts w:ascii="Times New Roman" w:hAnsi="Times New Roman"/>
          <w:sz w:val="28"/>
          <w:szCs w:val="28"/>
        </w:rPr>
        <w:t>Комитета</w:t>
      </w:r>
      <w:r w:rsidR="00AA1C66">
        <w:rPr>
          <w:rFonts w:ascii="Times New Roman" w:hAnsi="Times New Roman"/>
          <w:sz w:val="28"/>
          <w:szCs w:val="28"/>
        </w:rPr>
        <w:t xml:space="preserve"> за 2021</w:t>
      </w:r>
      <w:r w:rsidR="00DA0ECB">
        <w:rPr>
          <w:rFonts w:ascii="Times New Roman" w:hAnsi="Times New Roman"/>
          <w:sz w:val="28"/>
          <w:szCs w:val="28"/>
        </w:rPr>
        <w:t xml:space="preserve"> год </w:t>
      </w:r>
      <w:r w:rsidR="00DA0ECB" w:rsidRPr="0096569D">
        <w:rPr>
          <w:rFonts w:ascii="Times New Roman" w:hAnsi="Times New Roman"/>
          <w:sz w:val="28"/>
          <w:szCs w:val="28"/>
        </w:rPr>
        <w:t>(наличие предостережений, предупреждений, штрафов, жалоб, возбужденных дел)</w:t>
      </w:r>
      <w:r w:rsidR="00C256F2">
        <w:rPr>
          <w:rFonts w:ascii="Times New Roman" w:hAnsi="Times New Roman"/>
          <w:sz w:val="28"/>
          <w:szCs w:val="28"/>
        </w:rPr>
        <w:t xml:space="preserve">, также </w:t>
      </w:r>
      <w:r w:rsidR="00DA0ECB">
        <w:rPr>
          <w:rFonts w:ascii="Times New Roman" w:hAnsi="Times New Roman"/>
          <w:sz w:val="28"/>
          <w:szCs w:val="28"/>
        </w:rPr>
        <w:t xml:space="preserve">в отношении утвержденных заказчиками Чеченской Республики документаций о закупках в </w:t>
      </w:r>
      <w:r w:rsidR="00360B90">
        <w:rPr>
          <w:rFonts w:ascii="Times New Roman" w:hAnsi="Times New Roman"/>
          <w:sz w:val="28"/>
          <w:szCs w:val="28"/>
        </w:rPr>
        <w:t xml:space="preserve">соответствии с п. 5.2 </w:t>
      </w:r>
      <w:r w:rsidR="00DA0ECB">
        <w:rPr>
          <w:rFonts w:ascii="Times New Roman" w:hAnsi="Times New Roman"/>
          <w:sz w:val="28"/>
          <w:szCs w:val="28"/>
        </w:rPr>
        <w:t xml:space="preserve">Порядка  </w:t>
      </w:r>
      <w:r w:rsidR="00360B90" w:rsidRPr="00360B90">
        <w:rPr>
          <w:rFonts w:ascii="Times New Roman" w:hAnsi="Times New Roman"/>
          <w:sz w:val="28"/>
          <w:szCs w:val="28"/>
        </w:rPr>
        <w:t xml:space="preserve">взаимодействия Комитета Правительства Чеченской Республики по государственному заказу с государственными и муниципальными заказчиками, государственными и муниципальными бюджетными учреждениями при определении поставщиков (подрядчиков, </w:t>
      </w:r>
      <w:r w:rsidR="00360B90" w:rsidRPr="00360B90">
        <w:rPr>
          <w:rFonts w:ascii="Times New Roman" w:hAnsi="Times New Roman"/>
          <w:sz w:val="28"/>
          <w:szCs w:val="28"/>
        </w:rPr>
        <w:lastRenderedPageBreak/>
        <w:t>исполнителей) для обеспечения</w:t>
      </w:r>
      <w:proofErr w:type="gramEnd"/>
      <w:r w:rsidR="00360B90" w:rsidRPr="00360B90">
        <w:rPr>
          <w:rFonts w:ascii="Times New Roman" w:hAnsi="Times New Roman"/>
          <w:sz w:val="28"/>
          <w:szCs w:val="28"/>
        </w:rPr>
        <w:t xml:space="preserve"> государственных и муниципальных нужд</w:t>
      </w:r>
      <w:r w:rsidR="006E04C7">
        <w:rPr>
          <w:rFonts w:ascii="Times New Roman" w:hAnsi="Times New Roman"/>
          <w:sz w:val="28"/>
          <w:szCs w:val="28"/>
        </w:rPr>
        <w:t>, утвержденный</w:t>
      </w:r>
      <w:r w:rsidR="00360B90" w:rsidRPr="00360B90">
        <w:rPr>
          <w:rFonts w:ascii="Times New Roman" w:hAnsi="Times New Roman"/>
          <w:sz w:val="28"/>
          <w:szCs w:val="28"/>
        </w:rPr>
        <w:t xml:space="preserve"> постановлением Правительства Чеченской Республики от 19 </w:t>
      </w:r>
      <w:r w:rsidR="009337DF">
        <w:rPr>
          <w:rFonts w:ascii="Times New Roman" w:hAnsi="Times New Roman"/>
          <w:sz w:val="28"/>
          <w:szCs w:val="28"/>
        </w:rPr>
        <w:t>декабря 2013 г. №</w:t>
      </w:r>
      <w:r w:rsidR="006E04C7">
        <w:rPr>
          <w:rFonts w:ascii="Times New Roman" w:hAnsi="Times New Roman"/>
          <w:sz w:val="28"/>
          <w:szCs w:val="28"/>
        </w:rPr>
        <w:t>339</w:t>
      </w:r>
      <w:r w:rsidR="00C256F2">
        <w:rPr>
          <w:rFonts w:ascii="Times New Roman" w:hAnsi="Times New Roman"/>
          <w:sz w:val="28"/>
          <w:szCs w:val="28"/>
        </w:rPr>
        <w:t xml:space="preserve"> </w:t>
      </w:r>
      <w:r w:rsidRPr="0096569D">
        <w:rPr>
          <w:rFonts w:ascii="Times New Roman" w:hAnsi="Times New Roman"/>
          <w:sz w:val="28"/>
          <w:szCs w:val="28"/>
        </w:rPr>
        <w:t xml:space="preserve"> (наличие предостережений, предупреждений, шт</w:t>
      </w:r>
      <w:r w:rsidR="00DA0ECB">
        <w:rPr>
          <w:rFonts w:ascii="Times New Roman" w:hAnsi="Times New Roman"/>
          <w:sz w:val="28"/>
          <w:szCs w:val="28"/>
        </w:rPr>
        <w:t>рафов, жалоб, возбужденных дел).</w:t>
      </w:r>
    </w:p>
    <w:p w:rsidR="009337DF" w:rsidRDefault="00867B32" w:rsidP="00B50E1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1405DB">
        <w:rPr>
          <w:rFonts w:ascii="Times New Roman" w:hAnsi="Times New Roman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 xml:space="preserve">анализа </w:t>
      </w:r>
      <w:r w:rsidR="00B50E18">
        <w:rPr>
          <w:rFonts w:ascii="Times New Roman" w:hAnsi="Times New Roman"/>
          <w:sz w:val="28"/>
          <w:szCs w:val="28"/>
        </w:rPr>
        <w:t xml:space="preserve"> выявле</w:t>
      </w:r>
      <w:r w:rsidR="009337DF">
        <w:rPr>
          <w:rFonts w:ascii="Times New Roman" w:hAnsi="Times New Roman"/>
          <w:sz w:val="28"/>
          <w:szCs w:val="28"/>
        </w:rPr>
        <w:t>но:</w:t>
      </w:r>
    </w:p>
    <w:p w:rsidR="009337DF" w:rsidRDefault="00354786" w:rsidP="009337D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9337DF">
        <w:rPr>
          <w:rFonts w:ascii="Times New Roman" w:hAnsi="Times New Roman"/>
          <w:sz w:val="28"/>
          <w:szCs w:val="28"/>
        </w:rPr>
        <w:t>за 2017 год участников закупки в адрес Управления</w:t>
      </w:r>
      <w:r w:rsidR="009337DF" w:rsidRPr="00B50E18">
        <w:rPr>
          <w:rFonts w:ascii="Times New Roman" w:hAnsi="Times New Roman"/>
          <w:sz w:val="28"/>
          <w:szCs w:val="28"/>
        </w:rPr>
        <w:t xml:space="preserve"> Федеральной антимонопольной службы</w:t>
      </w:r>
      <w:r w:rsidR="009337DF">
        <w:rPr>
          <w:rFonts w:ascii="Times New Roman" w:hAnsi="Times New Roman"/>
          <w:sz w:val="28"/>
          <w:szCs w:val="28"/>
        </w:rPr>
        <w:t xml:space="preserve"> </w:t>
      </w:r>
      <w:r w:rsidR="009337DF" w:rsidRPr="00B50E18">
        <w:rPr>
          <w:rFonts w:ascii="Times New Roman" w:hAnsi="Times New Roman"/>
          <w:sz w:val="28"/>
          <w:szCs w:val="28"/>
        </w:rPr>
        <w:t>по Чеченской Республике</w:t>
      </w:r>
      <w:r w:rsidR="009337DF">
        <w:rPr>
          <w:rFonts w:ascii="Times New Roman" w:hAnsi="Times New Roman"/>
          <w:sz w:val="28"/>
          <w:szCs w:val="28"/>
        </w:rPr>
        <w:t xml:space="preserve"> поступило 64 жалоб</w:t>
      </w:r>
      <w:r w:rsidR="00E02746">
        <w:rPr>
          <w:rFonts w:ascii="Times New Roman" w:hAnsi="Times New Roman"/>
          <w:sz w:val="28"/>
          <w:szCs w:val="28"/>
        </w:rPr>
        <w:t xml:space="preserve"> на действия (бездействия) заказчика и/или Комитета, приведшие </w:t>
      </w:r>
      <w:r w:rsidR="00224FFA">
        <w:rPr>
          <w:rFonts w:ascii="Times New Roman" w:hAnsi="Times New Roman"/>
          <w:sz w:val="28"/>
          <w:szCs w:val="28"/>
        </w:rPr>
        <w:t>нарушения</w:t>
      </w:r>
      <w:r w:rsidR="00E02746">
        <w:rPr>
          <w:rFonts w:ascii="Times New Roman" w:hAnsi="Times New Roman"/>
          <w:sz w:val="28"/>
          <w:szCs w:val="28"/>
        </w:rPr>
        <w:t xml:space="preserve"> требований антимонопольного законодательства РФ, а также законодательства РФ о контрактной системе в сфере закупок</w:t>
      </w:r>
      <w:r w:rsidR="009337DF">
        <w:rPr>
          <w:rFonts w:ascii="Times New Roman" w:hAnsi="Times New Roman"/>
          <w:sz w:val="28"/>
          <w:szCs w:val="28"/>
        </w:rPr>
        <w:t>, из них по итогам их рассмотрения Чеченское УФАС признало обоснованными 24 жалоб.</w:t>
      </w:r>
      <w:proofErr w:type="gramEnd"/>
    </w:p>
    <w:p w:rsidR="00DA0ECB" w:rsidRPr="006406E9" w:rsidRDefault="00354786" w:rsidP="00B50E1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50E18">
        <w:rPr>
          <w:rFonts w:ascii="Times New Roman" w:hAnsi="Times New Roman"/>
          <w:sz w:val="28"/>
          <w:szCs w:val="28"/>
        </w:rPr>
        <w:t xml:space="preserve"> за 202</w:t>
      </w:r>
      <w:r w:rsidR="00AA1C66">
        <w:rPr>
          <w:rFonts w:ascii="Times New Roman" w:hAnsi="Times New Roman"/>
          <w:sz w:val="28"/>
          <w:szCs w:val="28"/>
        </w:rPr>
        <w:t>1</w:t>
      </w:r>
      <w:r w:rsidR="00B50E18">
        <w:rPr>
          <w:rFonts w:ascii="Times New Roman" w:hAnsi="Times New Roman"/>
          <w:sz w:val="28"/>
          <w:szCs w:val="28"/>
        </w:rPr>
        <w:t xml:space="preserve"> год от </w:t>
      </w:r>
      <w:r w:rsidR="00B50E18" w:rsidRPr="006406E9">
        <w:rPr>
          <w:rFonts w:ascii="Times New Roman" w:hAnsi="Times New Roman"/>
          <w:sz w:val="28"/>
          <w:szCs w:val="28"/>
        </w:rPr>
        <w:t xml:space="preserve">участников закупки в адрес Управления Федеральной антимонопольной службы по Чеченской Республике поступило </w:t>
      </w:r>
      <w:r w:rsidR="00224FFA" w:rsidRPr="006406E9">
        <w:rPr>
          <w:rFonts w:ascii="Times New Roman" w:hAnsi="Times New Roman"/>
          <w:sz w:val="28"/>
          <w:szCs w:val="28"/>
        </w:rPr>
        <w:t>50</w:t>
      </w:r>
      <w:r w:rsidR="00B50E18" w:rsidRPr="006406E9">
        <w:rPr>
          <w:rFonts w:ascii="Times New Roman" w:hAnsi="Times New Roman"/>
          <w:sz w:val="28"/>
          <w:szCs w:val="28"/>
        </w:rPr>
        <w:t xml:space="preserve"> жалоб, из них по итогам их рассмотрения </w:t>
      </w:r>
      <w:proofErr w:type="gramStart"/>
      <w:r w:rsidR="00B50E18" w:rsidRPr="006406E9">
        <w:rPr>
          <w:rFonts w:ascii="Times New Roman" w:hAnsi="Times New Roman"/>
          <w:sz w:val="28"/>
          <w:szCs w:val="28"/>
        </w:rPr>
        <w:t>Чеченское</w:t>
      </w:r>
      <w:proofErr w:type="gramEnd"/>
      <w:r w:rsidR="00B50E18" w:rsidRPr="006406E9">
        <w:rPr>
          <w:rFonts w:ascii="Times New Roman" w:hAnsi="Times New Roman"/>
          <w:sz w:val="28"/>
          <w:szCs w:val="28"/>
        </w:rPr>
        <w:t xml:space="preserve"> УФАС</w:t>
      </w:r>
      <w:r w:rsidR="006270F8" w:rsidRPr="006406E9">
        <w:rPr>
          <w:rFonts w:ascii="Times New Roman" w:hAnsi="Times New Roman"/>
          <w:sz w:val="28"/>
          <w:szCs w:val="28"/>
        </w:rPr>
        <w:t xml:space="preserve"> признало обоснованными </w:t>
      </w:r>
      <w:r w:rsidR="00224FFA" w:rsidRPr="006406E9">
        <w:rPr>
          <w:rFonts w:ascii="Times New Roman" w:hAnsi="Times New Roman"/>
          <w:sz w:val="28"/>
          <w:szCs w:val="28"/>
        </w:rPr>
        <w:t>20</w:t>
      </w:r>
      <w:r w:rsidR="006270F8" w:rsidRPr="006406E9">
        <w:rPr>
          <w:rFonts w:ascii="Times New Roman" w:hAnsi="Times New Roman"/>
          <w:sz w:val="28"/>
          <w:szCs w:val="28"/>
        </w:rPr>
        <w:t xml:space="preserve"> жалоб.</w:t>
      </w:r>
    </w:p>
    <w:p w:rsidR="00354786" w:rsidRDefault="00354786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406E9">
        <w:rPr>
          <w:rFonts w:ascii="Times New Roman" w:hAnsi="Times New Roman"/>
          <w:sz w:val="28"/>
          <w:szCs w:val="28"/>
          <w:lang w:val="ru-RU"/>
        </w:rPr>
        <w:t>По каждому случ</w:t>
      </w:r>
      <w:r w:rsidR="008B15ED" w:rsidRPr="006406E9">
        <w:rPr>
          <w:rFonts w:ascii="Times New Roman" w:hAnsi="Times New Roman"/>
          <w:sz w:val="28"/>
          <w:szCs w:val="28"/>
          <w:lang w:val="ru-RU"/>
        </w:rPr>
        <w:t>аю признания</w:t>
      </w:r>
      <w:r w:rsidR="008B15ED">
        <w:rPr>
          <w:rFonts w:ascii="Times New Roman" w:hAnsi="Times New Roman"/>
          <w:sz w:val="28"/>
          <w:szCs w:val="28"/>
          <w:lang w:val="ru-RU"/>
        </w:rPr>
        <w:t xml:space="preserve"> жалобы обоснованной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B3C">
        <w:rPr>
          <w:rFonts w:ascii="Times New Roman" w:hAnsi="Times New Roman"/>
          <w:sz w:val="28"/>
          <w:szCs w:val="28"/>
          <w:lang w:val="ru-RU"/>
        </w:rPr>
        <w:t xml:space="preserve">проведен анализ </w:t>
      </w:r>
      <w:r w:rsidR="008B15ED">
        <w:rPr>
          <w:rFonts w:ascii="Times New Roman" w:hAnsi="Times New Roman"/>
          <w:sz w:val="28"/>
          <w:szCs w:val="28"/>
          <w:lang w:val="ru-RU"/>
        </w:rPr>
        <w:t>нарушения законодательства, причины и последствия такого нарушения и д</w:t>
      </w:r>
      <w:r>
        <w:rPr>
          <w:rFonts w:ascii="Times New Roman" w:hAnsi="Times New Roman"/>
          <w:sz w:val="28"/>
          <w:szCs w:val="28"/>
          <w:lang w:val="ru-RU"/>
        </w:rPr>
        <w:t xml:space="preserve">о всех сотрудников Комитета, ответственных за выполнений функций и </w:t>
      </w:r>
      <w:r w:rsidR="00883B3C">
        <w:rPr>
          <w:rFonts w:ascii="Times New Roman" w:hAnsi="Times New Roman"/>
          <w:sz w:val="28"/>
          <w:szCs w:val="28"/>
          <w:lang w:val="ru-RU"/>
        </w:rPr>
        <w:t xml:space="preserve">обязанностей, предметом которых </w:t>
      </w:r>
      <w:proofErr w:type="gramStart"/>
      <w:r w:rsidR="00883B3C">
        <w:rPr>
          <w:rFonts w:ascii="Times New Roman" w:hAnsi="Times New Roman"/>
          <w:sz w:val="28"/>
          <w:szCs w:val="28"/>
          <w:lang w:val="ru-RU"/>
        </w:rPr>
        <w:t>являются</w:t>
      </w:r>
      <w:proofErr w:type="gramEnd"/>
      <w:r w:rsidR="00883B3C">
        <w:rPr>
          <w:rFonts w:ascii="Times New Roman" w:hAnsi="Times New Roman"/>
          <w:sz w:val="28"/>
          <w:szCs w:val="28"/>
          <w:lang w:val="ru-RU"/>
        </w:rPr>
        <w:t xml:space="preserve"> данная жалоба </w:t>
      </w:r>
      <w:r w:rsidR="008B15ED">
        <w:rPr>
          <w:rFonts w:ascii="Times New Roman" w:hAnsi="Times New Roman"/>
          <w:sz w:val="28"/>
          <w:szCs w:val="28"/>
          <w:lang w:val="ru-RU"/>
        </w:rPr>
        <w:t>доведена результаты анализа, а также уведомление о недопустимости таких нарушений в последующем.</w:t>
      </w:r>
    </w:p>
    <w:p w:rsidR="00354786" w:rsidRDefault="00354786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2E84" w:rsidRDefault="00C36C93" w:rsidP="00D62B8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11D13" w:rsidRPr="00E11D13">
        <w:rPr>
          <w:rFonts w:ascii="Times New Roman" w:hAnsi="Times New Roman"/>
          <w:sz w:val="28"/>
          <w:szCs w:val="28"/>
        </w:rPr>
        <w:t xml:space="preserve"> г</w:t>
      </w:r>
      <w:r w:rsidR="00E11D13">
        <w:rPr>
          <w:rFonts w:ascii="Times New Roman" w:hAnsi="Times New Roman"/>
          <w:sz w:val="28"/>
          <w:szCs w:val="28"/>
        </w:rPr>
        <w:t>од</w:t>
      </w:r>
      <w:r w:rsidR="00EB2EF5">
        <w:rPr>
          <w:rFonts w:ascii="Times New Roman" w:hAnsi="Times New Roman"/>
          <w:sz w:val="28"/>
          <w:szCs w:val="28"/>
        </w:rPr>
        <w:t>у</w:t>
      </w:r>
      <w:r w:rsidR="00E11D13" w:rsidRPr="00E11D13">
        <w:rPr>
          <w:rFonts w:ascii="Times New Roman" w:hAnsi="Times New Roman"/>
          <w:sz w:val="28"/>
          <w:szCs w:val="28"/>
        </w:rPr>
        <w:t xml:space="preserve"> </w:t>
      </w:r>
      <w:r w:rsidR="00100A8F">
        <w:rPr>
          <w:rFonts w:ascii="Times New Roman" w:hAnsi="Times New Roman"/>
          <w:sz w:val="28"/>
          <w:szCs w:val="28"/>
        </w:rPr>
        <w:t>данным сотрудникам</w:t>
      </w:r>
      <w:r w:rsidR="001F2496">
        <w:rPr>
          <w:rFonts w:ascii="Times New Roman" w:hAnsi="Times New Roman"/>
          <w:sz w:val="28"/>
          <w:szCs w:val="28"/>
        </w:rPr>
        <w:t xml:space="preserve"> </w:t>
      </w:r>
      <w:r w:rsidR="00F37BFB">
        <w:rPr>
          <w:rFonts w:ascii="Times New Roman" w:hAnsi="Times New Roman"/>
          <w:sz w:val="28"/>
          <w:szCs w:val="28"/>
        </w:rPr>
        <w:t xml:space="preserve">в целях ознакомления и учета в работе направлялись </w:t>
      </w:r>
      <w:r w:rsidR="00EC2E02">
        <w:rPr>
          <w:rFonts w:ascii="Times New Roman" w:hAnsi="Times New Roman"/>
          <w:sz w:val="28"/>
          <w:szCs w:val="28"/>
        </w:rPr>
        <w:t xml:space="preserve">аналитические </w:t>
      </w:r>
      <w:r w:rsidR="00E11D13" w:rsidRPr="00E11D13">
        <w:rPr>
          <w:rFonts w:ascii="Times New Roman" w:hAnsi="Times New Roman"/>
          <w:sz w:val="28"/>
          <w:szCs w:val="28"/>
        </w:rPr>
        <w:t>материал</w:t>
      </w:r>
      <w:r w:rsidR="001D2EE5">
        <w:rPr>
          <w:rFonts w:ascii="Times New Roman" w:hAnsi="Times New Roman"/>
          <w:sz w:val="28"/>
          <w:szCs w:val="28"/>
        </w:rPr>
        <w:t>ы</w:t>
      </w:r>
      <w:r w:rsidR="00E11D13" w:rsidRPr="00E11D13">
        <w:rPr>
          <w:rFonts w:ascii="Times New Roman" w:hAnsi="Times New Roman"/>
          <w:sz w:val="28"/>
          <w:szCs w:val="28"/>
        </w:rPr>
        <w:t xml:space="preserve"> </w:t>
      </w:r>
      <w:r w:rsidR="001D2EE5">
        <w:rPr>
          <w:rFonts w:ascii="Times New Roman" w:hAnsi="Times New Roman"/>
          <w:sz w:val="28"/>
          <w:szCs w:val="28"/>
        </w:rPr>
        <w:t xml:space="preserve">о выявленных </w:t>
      </w:r>
      <w:r w:rsidR="00E11D13" w:rsidRPr="00E11D13">
        <w:rPr>
          <w:rFonts w:ascii="Times New Roman" w:hAnsi="Times New Roman"/>
          <w:sz w:val="28"/>
          <w:szCs w:val="28"/>
        </w:rPr>
        <w:t>нарушени</w:t>
      </w:r>
      <w:r w:rsidR="001D2EE5">
        <w:rPr>
          <w:rFonts w:ascii="Times New Roman" w:hAnsi="Times New Roman"/>
          <w:sz w:val="28"/>
          <w:szCs w:val="28"/>
        </w:rPr>
        <w:t>ях в сфере</w:t>
      </w:r>
      <w:r w:rsidR="00E11D13" w:rsidRPr="00E11D13">
        <w:rPr>
          <w:rFonts w:ascii="Times New Roman" w:hAnsi="Times New Roman"/>
          <w:sz w:val="28"/>
          <w:szCs w:val="28"/>
        </w:rPr>
        <w:t xml:space="preserve"> антимонопольного законодательства, </w:t>
      </w:r>
      <w:r w:rsidR="007C151D" w:rsidRPr="007C151D">
        <w:rPr>
          <w:rFonts w:ascii="Times New Roman" w:hAnsi="Times New Roman"/>
          <w:sz w:val="28"/>
          <w:szCs w:val="28"/>
        </w:rPr>
        <w:t xml:space="preserve">информации по результатам анализа деятельности органов государственной власти и местного самоуправления </w:t>
      </w:r>
      <w:r w:rsidR="00100A8F">
        <w:rPr>
          <w:rFonts w:ascii="Times New Roman" w:hAnsi="Times New Roman"/>
          <w:sz w:val="28"/>
          <w:szCs w:val="28"/>
        </w:rPr>
        <w:t>Чеченской Республики</w:t>
      </w:r>
      <w:r w:rsidR="00ED243A">
        <w:rPr>
          <w:rFonts w:ascii="Times New Roman" w:hAnsi="Times New Roman"/>
          <w:sz w:val="28"/>
          <w:szCs w:val="28"/>
        </w:rPr>
        <w:t>.</w:t>
      </w:r>
    </w:p>
    <w:p w:rsidR="00FC41EA" w:rsidRDefault="00FC41EA" w:rsidP="00FC41EA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D7F65" w:rsidRDefault="009D7F65" w:rsidP="0088520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</w:p>
    <w:p w:rsidR="004229B3" w:rsidRDefault="004229B3" w:rsidP="00FC41EA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7790" w:rsidRPr="00FC7790" w:rsidRDefault="00FC7790" w:rsidP="00FC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Приказом</w:t>
      </w:r>
      <w:r w:rsidR="00E357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FC7790">
        <w:rPr>
          <w:rFonts w:ascii="Times New Roman" w:hAnsi="Times New Roman"/>
          <w:sz w:val="28"/>
          <w:szCs w:val="28"/>
          <w:lang w:val="ru-RU"/>
        </w:rPr>
        <w:t xml:space="preserve">лючевыми показателями эффективности функционирования в </w:t>
      </w:r>
      <w:r w:rsidR="00E35782">
        <w:rPr>
          <w:rFonts w:ascii="Times New Roman" w:hAnsi="Times New Roman"/>
          <w:sz w:val="28"/>
          <w:szCs w:val="28"/>
          <w:lang w:val="ru-RU"/>
        </w:rPr>
        <w:t>Комитете</w:t>
      </w:r>
      <w:r w:rsidRPr="00FC7790">
        <w:rPr>
          <w:rFonts w:ascii="Times New Roman" w:hAnsi="Times New Roman"/>
          <w:sz w:val="28"/>
          <w:szCs w:val="28"/>
          <w:lang w:val="ru-RU"/>
        </w:rPr>
        <w:t xml:space="preserve"> антимонопольного </w:t>
      </w:r>
      <w:proofErr w:type="spellStart"/>
      <w:r w:rsidRPr="00FC7790">
        <w:rPr>
          <w:rFonts w:ascii="Times New Roman" w:hAnsi="Times New Roman"/>
          <w:sz w:val="28"/>
          <w:szCs w:val="28"/>
          <w:lang w:val="ru-RU"/>
        </w:rPr>
        <w:t>комплаенса</w:t>
      </w:r>
      <w:proofErr w:type="spellEnd"/>
      <w:r w:rsidRPr="00FC7790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FC7790" w:rsidRPr="00FC7790" w:rsidRDefault="00E92B5F" w:rsidP="00FC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FC7790" w:rsidRPr="00FC779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FC7790"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коэффициент снижения количества нарушений антимонопольного законодательства со стороны </w:t>
      </w:r>
      <w:r w:rsidR="00E35782">
        <w:rPr>
          <w:rFonts w:ascii="Times New Roman" w:eastAsiaTheme="minorHAnsi" w:hAnsi="Times New Roman"/>
          <w:sz w:val="28"/>
          <w:szCs w:val="28"/>
          <w:lang w:val="ru-RU"/>
        </w:rPr>
        <w:t>Комитета</w:t>
      </w:r>
      <w:r w:rsidR="00FC7790"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 (по сравнению с 2017 годом);</w:t>
      </w:r>
    </w:p>
    <w:p w:rsidR="00FC7790" w:rsidRPr="00FC7790" w:rsidRDefault="00E92B5F" w:rsidP="00FC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FC7790"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) доля проектов нормативных правовых актов </w:t>
      </w:r>
      <w:r w:rsidR="00E35782">
        <w:rPr>
          <w:rFonts w:ascii="Times New Roman" w:eastAsiaTheme="minorHAnsi" w:hAnsi="Times New Roman"/>
          <w:sz w:val="28"/>
          <w:szCs w:val="28"/>
          <w:lang w:val="ru-RU"/>
        </w:rPr>
        <w:t>Комитета</w:t>
      </w:r>
      <w:r w:rsidR="00FC7790" w:rsidRPr="00FC7790">
        <w:rPr>
          <w:rFonts w:ascii="Times New Roman" w:eastAsiaTheme="minorHAnsi" w:hAnsi="Times New Roman"/>
          <w:sz w:val="28"/>
          <w:szCs w:val="28"/>
          <w:lang w:val="ru-RU"/>
        </w:rPr>
        <w:t>, в которых выявлены риски нарушения антимонопольного законодательства;</w:t>
      </w:r>
    </w:p>
    <w:p w:rsidR="00FC7790" w:rsidRDefault="00E92B5F" w:rsidP="00FC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="00FC7790"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) доля нормативных правовых актов </w:t>
      </w:r>
      <w:r w:rsidR="00E35782">
        <w:rPr>
          <w:rFonts w:ascii="Times New Roman" w:eastAsiaTheme="minorHAnsi" w:hAnsi="Times New Roman"/>
          <w:sz w:val="28"/>
          <w:szCs w:val="28"/>
          <w:lang w:val="ru-RU"/>
        </w:rPr>
        <w:t>Комитета</w:t>
      </w:r>
      <w:r w:rsidR="00FC7790" w:rsidRPr="00FC7790">
        <w:rPr>
          <w:rFonts w:ascii="Times New Roman" w:eastAsiaTheme="minorHAnsi" w:hAnsi="Times New Roman"/>
          <w:sz w:val="28"/>
          <w:szCs w:val="28"/>
          <w:lang w:val="ru-RU"/>
        </w:rPr>
        <w:t>, в которых выявлены риски нарушения антимонопольного законодательства.</w:t>
      </w:r>
    </w:p>
    <w:p w:rsidR="00FC7790" w:rsidRDefault="00FC7790" w:rsidP="00FC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Оценка эффективности функционирования антимонопольного </w:t>
      </w:r>
      <w:proofErr w:type="spellStart"/>
      <w:r w:rsidRPr="00FC7790">
        <w:rPr>
          <w:rFonts w:ascii="Times New Roman" w:eastAsiaTheme="minorHAnsi" w:hAnsi="Times New Roman"/>
          <w:sz w:val="28"/>
          <w:szCs w:val="28"/>
          <w:lang w:val="ru-RU"/>
        </w:rPr>
        <w:t>комплаенса</w:t>
      </w:r>
      <w:proofErr w:type="spellEnd"/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 и расчет ключевых показателей оценки эффективности антимонопольного </w:t>
      </w:r>
      <w:proofErr w:type="spellStart"/>
      <w:r w:rsidRPr="00FC7790">
        <w:rPr>
          <w:rFonts w:ascii="Times New Roman" w:eastAsiaTheme="minorHAnsi" w:hAnsi="Times New Roman"/>
          <w:sz w:val="28"/>
          <w:szCs w:val="28"/>
          <w:lang w:val="ru-RU"/>
        </w:rPr>
        <w:t>комплаенса</w:t>
      </w:r>
      <w:proofErr w:type="spellEnd"/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 в </w:t>
      </w:r>
      <w:r w:rsidR="00E35782">
        <w:rPr>
          <w:rFonts w:ascii="Times New Roman" w:eastAsiaTheme="minorHAnsi" w:hAnsi="Times New Roman"/>
          <w:sz w:val="28"/>
          <w:szCs w:val="28"/>
          <w:lang w:val="ru-RU"/>
        </w:rPr>
        <w:t>Комитета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 осуществляется в соответствии с Методикой расчета ключевых показателей эффективности функционирования в федеральном органе исполнительной власти 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антимонопольного </w:t>
      </w:r>
      <w:proofErr w:type="spellStart"/>
      <w:r w:rsidRPr="00FC7790">
        <w:rPr>
          <w:rFonts w:ascii="Times New Roman" w:eastAsiaTheme="minorHAnsi" w:hAnsi="Times New Roman"/>
          <w:sz w:val="28"/>
          <w:szCs w:val="28"/>
          <w:lang w:val="ru-RU"/>
        </w:rPr>
        <w:t>комплаенса</w:t>
      </w:r>
      <w:proofErr w:type="spellEnd"/>
      <w:r w:rsidRPr="00FC7790">
        <w:rPr>
          <w:rFonts w:ascii="Times New Roman" w:eastAsiaTheme="minorHAnsi" w:hAnsi="Times New Roman"/>
          <w:sz w:val="28"/>
          <w:szCs w:val="28"/>
          <w:lang w:val="ru-RU"/>
        </w:rPr>
        <w:t>, утвержденной приказом Федеральной антимонопольной службы от 05 февраля 2019 г. № 133/19</w:t>
      </w:r>
      <w:r w:rsidR="00EA0F03">
        <w:rPr>
          <w:rFonts w:ascii="Times New Roman" w:eastAsiaTheme="minorHAnsi" w:hAnsi="Times New Roman"/>
          <w:sz w:val="28"/>
          <w:szCs w:val="28"/>
          <w:lang w:val="ru-RU"/>
        </w:rPr>
        <w:t xml:space="preserve"> (далее – Методика)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>.</w:t>
      </w:r>
      <w:proofErr w:type="gramEnd"/>
    </w:p>
    <w:p w:rsidR="003043A6" w:rsidRDefault="003043A6" w:rsidP="00FC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FC7790" w:rsidRPr="00FE5B62" w:rsidRDefault="00E92B5F" w:rsidP="00FC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  <w:lang w:val="ru-RU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По ключевому показателю «Коэффициент снижения количества нарушений антимонопольного законодательства со стороны </w:t>
      </w:r>
      <w:r w:rsidR="006D21C6">
        <w:rPr>
          <w:rFonts w:ascii="Times New Roman" w:eastAsiaTheme="minorHAnsi" w:hAnsi="Times New Roman"/>
          <w:sz w:val="28"/>
          <w:szCs w:val="28"/>
          <w:u w:val="single"/>
          <w:lang w:val="ru-RU"/>
        </w:rPr>
        <w:t>Комитета</w:t>
      </w:r>
      <w:r w:rsidRPr="00FE5B62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(по сравнению с 2017 годом)»</w:t>
      </w:r>
    </w:p>
    <w:p w:rsidR="00BD3372" w:rsidRDefault="00072912" w:rsidP="00BD3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показатель</w:t>
      </w:r>
      <w:r w:rsidR="00BD337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рассчит</w:t>
      </w:r>
      <w:r w:rsidR="002519C9">
        <w:rPr>
          <w:rFonts w:ascii="Times New Roman" w:eastAsiaTheme="minorHAnsi" w:hAnsi="Times New Roman" w:cs="Times New Roman"/>
          <w:sz w:val="28"/>
          <w:szCs w:val="28"/>
          <w:lang w:val="ru-RU"/>
        </w:rPr>
        <w:t>ан</w:t>
      </w:r>
      <w:r w:rsidR="00BD337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 формуле:</w:t>
      </w:r>
    </w:p>
    <w:p w:rsidR="00BD3372" w:rsidRDefault="00BD3372" w:rsidP="00BD3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BD3372" w:rsidRDefault="00BD3372" w:rsidP="00BD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drawing>
          <wp:inline distT="0" distB="0" distL="0" distR="0">
            <wp:extent cx="13487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</w:p>
    <w:p w:rsidR="00BD3372" w:rsidRDefault="00BD3372" w:rsidP="00BD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BD3372" w:rsidRDefault="00BD3372" w:rsidP="00985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КСН - коэффициент снижения количества нарушений антимонопольного законодательства со стороны </w:t>
      </w:r>
      <w:r w:rsidR="00E35782">
        <w:rPr>
          <w:rFonts w:ascii="Times New Roman" w:eastAsiaTheme="minorHAnsi" w:hAnsi="Times New Roman" w:cs="Times New Roman"/>
          <w:sz w:val="28"/>
          <w:szCs w:val="28"/>
          <w:lang w:val="ru-RU"/>
        </w:rPr>
        <w:t>Комитета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 сравнению с 2017 годом;</w:t>
      </w:r>
    </w:p>
    <w:p w:rsidR="00BD3372" w:rsidRDefault="00BD3372" w:rsidP="00985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val="ru-RU"/>
        </w:rPr>
        <w:t>2017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нарушений антимонопольного законодательства со стороны </w:t>
      </w:r>
      <w:r w:rsidR="00E35782">
        <w:rPr>
          <w:rFonts w:ascii="Times New Roman" w:eastAsiaTheme="minorHAnsi" w:hAnsi="Times New Roman" w:cs="Times New Roman"/>
          <w:sz w:val="28"/>
          <w:szCs w:val="28"/>
          <w:lang w:val="ru-RU"/>
        </w:rPr>
        <w:t>Комитета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2017 году;</w:t>
      </w:r>
    </w:p>
    <w:p w:rsidR="00BD3372" w:rsidRDefault="00BD3372" w:rsidP="00985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КНоп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нарушений антимонопольного законодательства со стороны </w:t>
      </w:r>
      <w:r w:rsidR="00A81C1E">
        <w:rPr>
          <w:rFonts w:ascii="Times New Roman" w:eastAsiaTheme="minorHAnsi" w:hAnsi="Times New Roman" w:cs="Times New Roman"/>
          <w:sz w:val="28"/>
          <w:szCs w:val="28"/>
          <w:lang w:val="ru-RU"/>
        </w:rPr>
        <w:t>Комитета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отчетном периоде.</w:t>
      </w:r>
    </w:p>
    <w:p w:rsidR="00AB0004" w:rsidRPr="00AB0004" w:rsidRDefault="00AB0004" w:rsidP="00AB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При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расчете коэффициента под нарушением антимонопольного законодательства со стороны </w:t>
      </w:r>
      <w:r w:rsidR="00A81C1E">
        <w:rPr>
          <w:rFonts w:ascii="Times New Roman" w:eastAsiaTheme="minorHAnsi" w:hAnsi="Times New Roman" w:cs="Times New Roman"/>
          <w:sz w:val="28"/>
          <w:szCs w:val="28"/>
          <w:lang w:val="ru-RU"/>
        </w:rPr>
        <w:t>Комитета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понимаются:</w:t>
      </w:r>
    </w:p>
    <w:p w:rsidR="00AB0004" w:rsidRPr="00AB0004" w:rsidRDefault="00AB0004" w:rsidP="00AB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возбужденные антимонопольным органом в отношении </w:t>
      </w:r>
      <w:r w:rsidR="00A81C1E">
        <w:rPr>
          <w:rFonts w:ascii="Times New Roman" w:eastAsiaTheme="minorHAnsi" w:hAnsi="Times New Roman" w:cs="Times New Roman"/>
          <w:sz w:val="28"/>
          <w:szCs w:val="28"/>
          <w:lang w:val="ru-RU"/>
        </w:rPr>
        <w:t>Комитета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антимонопольные дела;</w:t>
      </w:r>
    </w:p>
    <w:p w:rsidR="00AB0004" w:rsidRPr="00AB0004" w:rsidRDefault="00AB0004" w:rsidP="00AB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выданные антимонопольным органом </w:t>
      </w:r>
      <w:r w:rsidR="00A81C1E">
        <w:rPr>
          <w:rFonts w:ascii="Times New Roman" w:eastAsiaTheme="minorHAnsi" w:hAnsi="Times New Roman" w:cs="Times New Roman"/>
          <w:sz w:val="28"/>
          <w:szCs w:val="28"/>
          <w:lang w:val="ru-RU"/>
        </w:rPr>
        <w:t>Комитета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B0004" w:rsidRDefault="00AB0004" w:rsidP="00AB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направленные антимонопольным органом </w:t>
      </w:r>
      <w:r w:rsidR="00A81C1E">
        <w:rPr>
          <w:rFonts w:ascii="Times New Roman" w:eastAsiaTheme="minorHAnsi" w:hAnsi="Times New Roman" w:cs="Times New Roman"/>
          <w:sz w:val="28"/>
          <w:szCs w:val="28"/>
          <w:lang w:val="ru-RU"/>
        </w:rPr>
        <w:t>Комитета</w:t>
      </w:r>
      <w:r w:rsidR="00A81C1E"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229B3" w:rsidRDefault="006C65DF" w:rsidP="009852A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информации, изложенной в пункте 2 настоящего Доклада, в 2017 году </w:t>
      </w:r>
      <w:r w:rsidR="00C36C93">
        <w:rPr>
          <w:rFonts w:ascii="Times New Roman" w:hAnsi="Times New Roman"/>
          <w:sz w:val="28"/>
          <w:szCs w:val="28"/>
        </w:rPr>
        <w:t>и в 2021</w:t>
      </w:r>
      <w:r w:rsidR="007F253A">
        <w:rPr>
          <w:rFonts w:ascii="Times New Roman" w:hAnsi="Times New Roman"/>
          <w:sz w:val="28"/>
          <w:szCs w:val="28"/>
        </w:rPr>
        <w:t xml:space="preserve"> году </w:t>
      </w:r>
      <w:r w:rsidR="00A81C1E">
        <w:rPr>
          <w:rFonts w:ascii="Times New Roman" w:hAnsi="Times New Roman"/>
          <w:sz w:val="28"/>
          <w:szCs w:val="28"/>
        </w:rPr>
        <w:t xml:space="preserve">о </w:t>
      </w:r>
      <w:r w:rsidR="00A81C1E">
        <w:rPr>
          <w:rFonts w:ascii="Times New Roman" w:eastAsiaTheme="minorHAnsi" w:hAnsi="Times New Roman" w:cs="Times New Roman"/>
          <w:sz w:val="28"/>
          <w:szCs w:val="28"/>
        </w:rPr>
        <w:t>нарушениях</w:t>
      </w:r>
      <w:r w:rsidR="007F253A">
        <w:rPr>
          <w:rFonts w:ascii="Times New Roman" w:eastAsiaTheme="minorHAnsi" w:hAnsi="Times New Roman" w:cs="Times New Roman"/>
          <w:sz w:val="28"/>
          <w:szCs w:val="28"/>
        </w:rPr>
        <w:t xml:space="preserve"> антимонопольного законодательства </w:t>
      </w:r>
      <w:r w:rsidR="00A81C1E"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Коэффициент снижения количества нарушений антимонопольного законодательства со стороны </w:t>
      </w:r>
      <w:r w:rsidR="006D21C6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r w:rsidR="00A81C1E"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 (по сравнению с 2017 годом)</w:t>
      </w:r>
      <w:r w:rsidR="00A81C1E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="00A81C1E" w:rsidRPr="006406E9">
        <w:rPr>
          <w:rFonts w:ascii="Times New Roman" w:eastAsiaTheme="minorHAnsi" w:hAnsi="Times New Roman" w:cs="Times New Roman"/>
          <w:sz w:val="28"/>
          <w:szCs w:val="28"/>
        </w:rPr>
        <w:t>составляет</w:t>
      </w:r>
      <w:r w:rsidR="00933F84" w:rsidRPr="006406E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24FFA" w:rsidRPr="006406E9">
        <w:rPr>
          <w:rFonts w:ascii="Times New Roman" w:eastAsiaTheme="minorHAnsi" w:hAnsi="Times New Roman" w:cs="Times New Roman"/>
          <w:sz w:val="28"/>
          <w:szCs w:val="28"/>
        </w:rPr>
        <w:t>1,2</w:t>
      </w:r>
      <w:r w:rsidR="00933F84" w:rsidRPr="006406E9">
        <w:rPr>
          <w:rFonts w:ascii="Times New Roman" w:eastAsiaTheme="minorHAnsi" w:hAnsi="Times New Roman" w:cs="Times New Roman"/>
          <w:sz w:val="28"/>
          <w:szCs w:val="28"/>
        </w:rPr>
        <w:t>.</w:t>
      </w:r>
      <w:r w:rsidR="00A81C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B826CA" w:rsidRDefault="00B826CA" w:rsidP="009852A3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826CA" w:rsidRPr="00FE5B62" w:rsidRDefault="005441E3" w:rsidP="009852A3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По ключевому показателю «Доля проектов нормативных правовых актов </w:t>
      </w:r>
      <w:r w:rsidR="006D21C6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r w:rsidRPr="00FE5B62">
        <w:rPr>
          <w:rFonts w:ascii="Times New Roman" w:eastAsiaTheme="minorHAnsi" w:hAnsi="Times New Roman"/>
          <w:sz w:val="28"/>
          <w:szCs w:val="28"/>
          <w:u w:val="single"/>
        </w:rPr>
        <w:t>, в которых выявлены риски нарушения антимонопольного законодательства»</w:t>
      </w:r>
    </w:p>
    <w:p w:rsidR="00072912" w:rsidRDefault="008905B0" w:rsidP="00072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Данный показатель </w:t>
      </w:r>
      <w:r w:rsidR="00072912">
        <w:rPr>
          <w:rFonts w:ascii="Times New Roman" w:eastAsiaTheme="minorHAnsi" w:hAnsi="Times New Roman" w:cs="Times New Roman"/>
          <w:sz w:val="28"/>
          <w:szCs w:val="28"/>
          <w:lang w:val="ru-RU"/>
        </w:rPr>
        <w:t>рассчит</w:t>
      </w:r>
      <w:r w:rsidR="002519C9">
        <w:rPr>
          <w:rFonts w:ascii="Times New Roman" w:eastAsiaTheme="minorHAnsi" w:hAnsi="Times New Roman" w:cs="Times New Roman"/>
          <w:sz w:val="28"/>
          <w:szCs w:val="28"/>
          <w:lang w:val="ru-RU"/>
        </w:rPr>
        <w:t>ан</w:t>
      </w:r>
      <w:r w:rsidR="0007291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 формуле:</w:t>
      </w:r>
    </w:p>
    <w:p w:rsidR="00072912" w:rsidRDefault="00072912" w:rsidP="000729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2912" w:rsidRDefault="00072912" w:rsidP="00072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lastRenderedPageBreak/>
        <w:drawing>
          <wp:inline distT="0" distB="0" distL="0" distR="0">
            <wp:extent cx="149352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</w:p>
    <w:p w:rsidR="00072912" w:rsidRDefault="00072912" w:rsidP="0007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2912" w:rsidRDefault="00072912" w:rsidP="00890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Дпнпа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доля проектов нормативных правовых актов </w:t>
      </w:r>
      <w:r w:rsidR="006D21C6" w:rsidRPr="006D21C6">
        <w:rPr>
          <w:rFonts w:ascii="Times New Roman" w:eastAsiaTheme="minorHAnsi" w:hAnsi="Times New Roman"/>
          <w:sz w:val="28"/>
          <w:szCs w:val="28"/>
          <w:u w:val="single"/>
          <w:lang w:val="ru-RU"/>
        </w:rPr>
        <w:t>Комитета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выявлены риски нарушения антимонопольного законодательства;</w:t>
      </w:r>
    </w:p>
    <w:p w:rsidR="00072912" w:rsidRDefault="00072912" w:rsidP="00890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Кпнпа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проектов нормативных правовых актов </w:t>
      </w:r>
      <w:r w:rsidR="006D21C6" w:rsidRPr="006D21C6">
        <w:rPr>
          <w:rFonts w:ascii="Times New Roman" w:eastAsiaTheme="minorHAnsi" w:hAnsi="Times New Roman"/>
          <w:sz w:val="28"/>
          <w:szCs w:val="28"/>
          <w:u w:val="single"/>
          <w:lang w:val="ru-RU"/>
        </w:rPr>
        <w:t>Комитета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в которых </w:t>
      </w:r>
      <w:r w:rsidR="006D21C6" w:rsidRPr="006D21C6">
        <w:rPr>
          <w:rFonts w:ascii="Times New Roman" w:eastAsiaTheme="minorHAnsi" w:hAnsi="Times New Roman"/>
          <w:sz w:val="28"/>
          <w:szCs w:val="28"/>
          <w:u w:val="single"/>
          <w:lang w:val="ru-RU"/>
        </w:rPr>
        <w:t>Комитет</w:t>
      </w:r>
      <w:r w:rsidR="006D21C6">
        <w:rPr>
          <w:rFonts w:ascii="Times New Roman" w:eastAsiaTheme="minorHAnsi" w:hAnsi="Times New Roman"/>
          <w:sz w:val="28"/>
          <w:szCs w:val="28"/>
          <w:u w:val="single"/>
          <w:lang w:val="ru-RU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выявлены риски нарушения антимонопольного законодательства (в отчетном периоде);</w:t>
      </w:r>
    </w:p>
    <w:p w:rsidR="00072912" w:rsidRDefault="00072912" w:rsidP="00890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КНоп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нормативных правовых актов </w:t>
      </w:r>
      <w:r w:rsidR="006D21C6" w:rsidRPr="006D21C6">
        <w:rPr>
          <w:rFonts w:ascii="Times New Roman" w:eastAsiaTheme="minorHAnsi" w:hAnsi="Times New Roman"/>
          <w:sz w:val="28"/>
          <w:szCs w:val="28"/>
          <w:u w:val="single"/>
          <w:lang w:val="ru-RU"/>
        </w:rPr>
        <w:t>Комитета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54F9E" w:rsidRDefault="00A54F9E" w:rsidP="00A54F9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информации, изложенной в пунк</w:t>
      </w:r>
      <w:r w:rsidR="006D21C6">
        <w:rPr>
          <w:rFonts w:ascii="Times New Roman" w:hAnsi="Times New Roman"/>
          <w:sz w:val="28"/>
          <w:szCs w:val="28"/>
        </w:rPr>
        <w:t>те 2 настоящего Доклада, в  2021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DA1B57"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="00DA1B57" w:rsidRPr="00FC7790">
        <w:rPr>
          <w:rFonts w:ascii="Times New Roman" w:eastAsiaTheme="minorHAnsi" w:hAnsi="Times New Roman"/>
          <w:sz w:val="28"/>
          <w:szCs w:val="28"/>
        </w:rPr>
        <w:t>проект</w:t>
      </w:r>
      <w:r w:rsidR="00DA1B57">
        <w:rPr>
          <w:rFonts w:ascii="Times New Roman" w:eastAsiaTheme="minorHAnsi" w:hAnsi="Times New Roman"/>
          <w:sz w:val="28"/>
          <w:szCs w:val="28"/>
        </w:rPr>
        <w:t xml:space="preserve">ы </w:t>
      </w:r>
      <w:r w:rsidR="00DA1B57" w:rsidRPr="00FC7790">
        <w:rPr>
          <w:rFonts w:ascii="Times New Roman" w:eastAsiaTheme="minorHAnsi" w:hAnsi="Times New Roman"/>
          <w:sz w:val="28"/>
          <w:szCs w:val="28"/>
        </w:rPr>
        <w:t>нормат</w:t>
      </w:r>
      <w:r w:rsidR="006D21C6">
        <w:rPr>
          <w:rFonts w:ascii="Times New Roman" w:eastAsiaTheme="minorHAnsi" w:hAnsi="Times New Roman"/>
          <w:sz w:val="28"/>
          <w:szCs w:val="28"/>
        </w:rPr>
        <w:t xml:space="preserve">ивных правовых актов </w:t>
      </w:r>
      <w:proofErr w:type="gramStart"/>
      <w:r w:rsidR="006D21C6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proofErr w:type="gramEnd"/>
      <w:r w:rsidR="00DA1B57" w:rsidRPr="00FC7790">
        <w:rPr>
          <w:rFonts w:ascii="Times New Roman" w:eastAsiaTheme="minorHAnsi" w:hAnsi="Times New Roman"/>
          <w:sz w:val="28"/>
          <w:szCs w:val="28"/>
        </w:rPr>
        <w:t xml:space="preserve"> в которых выявлены риски нарушения антимонопольного законодательства</w:t>
      </w:r>
      <w:r w:rsidR="00B40341">
        <w:rPr>
          <w:rFonts w:ascii="Times New Roman" w:eastAsiaTheme="minorHAnsi" w:hAnsi="Times New Roman"/>
          <w:sz w:val="28"/>
          <w:szCs w:val="28"/>
        </w:rPr>
        <w:t xml:space="preserve">, и отсутствовали </w:t>
      </w:r>
      <w:r w:rsidR="00B40341">
        <w:rPr>
          <w:rFonts w:ascii="Times New Roman" w:eastAsiaTheme="minorHAnsi" w:hAnsi="Times New Roman" w:cs="Times New Roman"/>
          <w:sz w:val="28"/>
          <w:szCs w:val="28"/>
        </w:rPr>
        <w:t xml:space="preserve">нормативные правовые акты </w:t>
      </w:r>
      <w:r w:rsidR="006D21C6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r w:rsidR="00B40341">
        <w:rPr>
          <w:rFonts w:ascii="Times New Roman" w:eastAsiaTheme="minorHAnsi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757BE" w:rsidRDefault="00A757BE" w:rsidP="00A757BE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Согласно </w:t>
      </w:r>
      <w:r w:rsidR="00E02FCF">
        <w:rPr>
          <w:rFonts w:ascii="Times New Roman" w:eastAsiaTheme="minorHAnsi" w:hAnsi="Times New Roman" w:cs="Times New Roman"/>
          <w:sz w:val="28"/>
          <w:szCs w:val="28"/>
        </w:rPr>
        <w:t>рекомендациям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</w:t>
      </w:r>
      <w:r w:rsidR="005151DE">
        <w:rPr>
          <w:rFonts w:ascii="Times New Roman" w:eastAsiaTheme="minorHAnsi" w:hAnsi="Times New Roman" w:cs="Times New Roman"/>
          <w:sz w:val="28"/>
          <w:szCs w:val="28"/>
        </w:rPr>
        <w:t>АС России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случае, если в отчетном периоде отсутствовали </w:t>
      </w:r>
      <w:r w:rsidR="00E87E73">
        <w:rPr>
          <w:rFonts w:ascii="Times New Roman" w:eastAsiaTheme="minorHAnsi" w:hAnsi="Times New Roman"/>
          <w:sz w:val="28"/>
          <w:szCs w:val="28"/>
        </w:rPr>
        <w:t xml:space="preserve">нарушения </w:t>
      </w:r>
      <w:r w:rsidR="00E87E73"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 w:rsidR="00E87E73">
        <w:rPr>
          <w:rFonts w:ascii="Times New Roman" w:eastAsiaTheme="minorHAnsi" w:hAnsi="Times New Roman"/>
          <w:sz w:val="28"/>
          <w:szCs w:val="28"/>
        </w:rPr>
        <w:t xml:space="preserve">, либо отсутствовали </w:t>
      </w:r>
      <w:r w:rsidR="00545C39"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 w:rsidR="00E87E73">
        <w:rPr>
          <w:rFonts w:ascii="Times New Roman" w:eastAsiaTheme="minorHAnsi" w:hAnsi="Times New Roman"/>
          <w:sz w:val="28"/>
          <w:szCs w:val="28"/>
        </w:rPr>
        <w:t>е</w:t>
      </w:r>
      <w:r w:rsidR="00545C39"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 w:rsidR="00E87E73">
        <w:rPr>
          <w:rFonts w:ascii="Times New Roman" w:eastAsiaTheme="minorHAnsi" w:hAnsi="Times New Roman"/>
          <w:sz w:val="28"/>
          <w:szCs w:val="28"/>
        </w:rPr>
        <w:t>е</w:t>
      </w:r>
      <w:r w:rsidR="00545C39"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E87E73">
        <w:rPr>
          <w:rFonts w:ascii="Times New Roman" w:eastAsiaTheme="minorHAnsi" w:hAnsi="Times New Roman"/>
          <w:sz w:val="28"/>
          <w:szCs w:val="28"/>
        </w:rPr>
        <w:t>ы</w:t>
      </w:r>
      <w:r w:rsidR="00545C39"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значение знаменателя рекомендуется принимать равным единице. </w:t>
      </w:r>
    </w:p>
    <w:p w:rsidR="00A33598" w:rsidRDefault="00A33598" w:rsidP="00A757B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Поскольку в отчетном периоде </w:t>
      </w:r>
      <w:r w:rsidR="005151DE"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="005151DE" w:rsidRPr="00FC7790">
        <w:rPr>
          <w:rFonts w:ascii="Times New Roman" w:eastAsiaTheme="minorHAnsi" w:hAnsi="Times New Roman"/>
          <w:sz w:val="28"/>
          <w:szCs w:val="28"/>
        </w:rPr>
        <w:t>проект</w:t>
      </w:r>
      <w:r w:rsidR="005151DE">
        <w:rPr>
          <w:rFonts w:ascii="Times New Roman" w:eastAsiaTheme="minorHAnsi" w:hAnsi="Times New Roman"/>
          <w:sz w:val="28"/>
          <w:szCs w:val="28"/>
        </w:rPr>
        <w:t xml:space="preserve">ы </w:t>
      </w:r>
      <w:r w:rsidR="005151DE" w:rsidRPr="00FC7790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6D21C6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r w:rsidR="005151DE"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4D4B93">
        <w:rPr>
          <w:rFonts w:ascii="Times New Roman" w:eastAsiaTheme="minorHAnsi" w:hAnsi="Times New Roman"/>
          <w:sz w:val="28"/>
          <w:szCs w:val="28"/>
        </w:rPr>
        <w:t xml:space="preserve">, по аналогии с рекомендациями </w:t>
      </w:r>
      <w:r w:rsidR="004D4B93">
        <w:rPr>
          <w:rFonts w:ascii="Times New Roman" w:eastAsiaTheme="minorHAnsi" w:hAnsi="Times New Roman" w:cs="Times New Roman"/>
          <w:sz w:val="28"/>
          <w:szCs w:val="28"/>
        </w:rPr>
        <w:t>ФАС России значение числителя принимае</w:t>
      </w:r>
      <w:r w:rsidR="00061714">
        <w:rPr>
          <w:rFonts w:ascii="Times New Roman" w:eastAsiaTheme="minorHAnsi" w:hAnsi="Times New Roman" w:cs="Times New Roman"/>
          <w:sz w:val="28"/>
          <w:szCs w:val="28"/>
        </w:rPr>
        <w:t>м</w:t>
      </w:r>
      <w:r w:rsidR="004D4B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D4B93">
        <w:rPr>
          <w:rFonts w:ascii="Times New Roman" w:eastAsiaTheme="minorHAnsi" w:hAnsi="Times New Roman"/>
          <w:sz w:val="28"/>
          <w:szCs w:val="28"/>
        </w:rPr>
        <w:t>равным единице.</w:t>
      </w:r>
    </w:p>
    <w:p w:rsidR="00A757BE" w:rsidRDefault="000E3177" w:rsidP="00A54F9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д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оля проектов нормативных правовых актов </w:t>
      </w:r>
      <w:r w:rsidR="006D21C6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3B5781">
        <w:rPr>
          <w:rFonts w:ascii="Times New Roman" w:eastAsiaTheme="minorHAnsi" w:hAnsi="Times New Roman"/>
          <w:sz w:val="28"/>
          <w:szCs w:val="28"/>
        </w:rPr>
        <w:t>,</w:t>
      </w:r>
      <w:r w:rsidR="00B40341">
        <w:rPr>
          <w:rFonts w:ascii="Times New Roman" w:eastAsiaTheme="minorHAnsi" w:hAnsi="Times New Roman"/>
          <w:sz w:val="28"/>
          <w:szCs w:val="28"/>
        </w:rPr>
        <w:t xml:space="preserve"> </w:t>
      </w:r>
      <w:r w:rsidR="003B5781">
        <w:rPr>
          <w:rFonts w:ascii="Times New Roman" w:eastAsiaTheme="minorHAnsi" w:hAnsi="Times New Roman"/>
          <w:sz w:val="28"/>
          <w:szCs w:val="28"/>
        </w:rPr>
        <w:t>равна единице (</w:t>
      </w:r>
      <w:proofErr w:type="spellStart"/>
      <w:r w:rsidR="003B5781">
        <w:rPr>
          <w:rFonts w:ascii="Times New Roman" w:eastAsiaTheme="minorHAnsi" w:hAnsi="Times New Roman" w:cs="Times New Roman"/>
          <w:sz w:val="28"/>
          <w:szCs w:val="28"/>
        </w:rPr>
        <w:t>Дпнпа</w:t>
      </w:r>
      <w:proofErr w:type="spellEnd"/>
      <w:r w:rsidR="003B5781">
        <w:rPr>
          <w:rFonts w:ascii="Times New Roman" w:eastAsiaTheme="minorHAnsi" w:hAnsi="Times New Roman" w:cs="Times New Roman"/>
          <w:sz w:val="28"/>
          <w:szCs w:val="28"/>
        </w:rPr>
        <w:t xml:space="preserve"> = 1)</w:t>
      </w:r>
      <w:r w:rsidR="00695F52">
        <w:rPr>
          <w:rFonts w:ascii="Times New Roman" w:eastAsiaTheme="minorHAnsi" w:hAnsi="Times New Roman"/>
          <w:sz w:val="28"/>
          <w:szCs w:val="28"/>
        </w:rPr>
        <w:t>.</w:t>
      </w:r>
    </w:p>
    <w:p w:rsidR="001806C8" w:rsidRDefault="001806C8" w:rsidP="008905B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F2D" w:rsidRPr="00FE5B62" w:rsidRDefault="009F7F2D" w:rsidP="009F7F2D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По ключевому показателю «Доля </w:t>
      </w:r>
      <w:r w:rsidR="00B41777"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нормативных правовых актов </w:t>
      </w:r>
      <w:r w:rsidR="006D21C6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r w:rsidR="00B41777" w:rsidRPr="00FE5B62">
        <w:rPr>
          <w:rFonts w:ascii="Times New Roman" w:eastAsiaTheme="minorHAnsi" w:hAnsi="Times New Roman"/>
          <w:sz w:val="28"/>
          <w:szCs w:val="28"/>
          <w:u w:val="single"/>
        </w:rPr>
        <w:t>, в которых выявлены риски нарушения антимонопольного законодательства</w:t>
      </w:r>
      <w:r w:rsidRPr="00FE5B62">
        <w:rPr>
          <w:rFonts w:ascii="Times New Roman" w:eastAsiaTheme="minorHAnsi" w:hAnsi="Times New Roman"/>
          <w:sz w:val="28"/>
          <w:szCs w:val="28"/>
          <w:u w:val="single"/>
        </w:rPr>
        <w:t>»</w:t>
      </w:r>
    </w:p>
    <w:p w:rsidR="009F7F2D" w:rsidRDefault="009F7F2D" w:rsidP="009F7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показатель рассчитан по формуле:</w:t>
      </w:r>
    </w:p>
    <w:p w:rsidR="009F7F2D" w:rsidRDefault="009F7F2D" w:rsidP="009F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677C0" w:rsidRDefault="00A677C0" w:rsidP="00A6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drawing>
          <wp:inline distT="0" distB="0" distL="0" distR="0">
            <wp:extent cx="1318260" cy="548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</w:p>
    <w:p w:rsidR="00A677C0" w:rsidRDefault="00A677C0" w:rsidP="00A677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677C0" w:rsidRDefault="00A677C0" w:rsidP="00A67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Днпа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доля нормативных правовых актов </w:t>
      </w:r>
      <w:r w:rsidR="006D21C6" w:rsidRPr="006D21C6">
        <w:rPr>
          <w:rFonts w:ascii="Times New Roman" w:eastAsiaTheme="minorHAnsi" w:hAnsi="Times New Roman"/>
          <w:sz w:val="28"/>
          <w:szCs w:val="28"/>
          <w:u w:val="single"/>
          <w:lang w:val="ru-RU"/>
        </w:rPr>
        <w:t>Комитета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выявлены риски нарушения антимонопольного законодательства;</w:t>
      </w:r>
    </w:p>
    <w:p w:rsidR="00A677C0" w:rsidRDefault="00A677C0" w:rsidP="00A67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Кпнпа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нормативных правовых актов </w:t>
      </w:r>
      <w:r w:rsidR="006D21C6" w:rsidRPr="006D21C6">
        <w:rPr>
          <w:rFonts w:ascii="Times New Roman" w:eastAsiaTheme="minorHAnsi" w:hAnsi="Times New Roman"/>
          <w:sz w:val="28"/>
          <w:szCs w:val="28"/>
          <w:u w:val="single"/>
          <w:lang w:val="ru-RU"/>
        </w:rPr>
        <w:t>Комитета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Министерством выявлены риски нарушения антимонопольного законодательства (в отчетном периоде);</w:t>
      </w:r>
    </w:p>
    <w:p w:rsidR="00A677C0" w:rsidRDefault="00A677C0" w:rsidP="00A67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КНоп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нормативных правовых актов </w:t>
      </w:r>
      <w:r w:rsidR="006D21C6" w:rsidRPr="006D21C6">
        <w:rPr>
          <w:rFonts w:ascii="Times New Roman" w:eastAsiaTheme="minorHAnsi" w:hAnsi="Times New Roman"/>
          <w:sz w:val="28"/>
          <w:szCs w:val="28"/>
          <w:u w:val="single"/>
          <w:lang w:val="ru-RU"/>
        </w:rPr>
        <w:t>Комитета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9F7F2D" w:rsidRDefault="00A677C0" w:rsidP="00A677C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F2D">
        <w:rPr>
          <w:rFonts w:ascii="Times New Roman" w:hAnsi="Times New Roman"/>
          <w:sz w:val="28"/>
          <w:szCs w:val="28"/>
        </w:rPr>
        <w:t>С учетом информации, изложенной в пунк</w:t>
      </w:r>
      <w:r w:rsidR="006D21C6">
        <w:rPr>
          <w:rFonts w:ascii="Times New Roman" w:hAnsi="Times New Roman"/>
          <w:sz w:val="28"/>
          <w:szCs w:val="28"/>
        </w:rPr>
        <w:t>те 2 настоящего Доклада, в  2021</w:t>
      </w:r>
      <w:r w:rsidR="009F7F2D">
        <w:rPr>
          <w:rFonts w:ascii="Times New Roman" w:hAnsi="Times New Roman"/>
          <w:sz w:val="28"/>
          <w:szCs w:val="28"/>
        </w:rPr>
        <w:t xml:space="preserve"> году </w:t>
      </w:r>
      <w:r w:rsidR="009F7F2D"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="009F7F2D"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 w:rsidR="0029259E">
        <w:rPr>
          <w:rFonts w:ascii="Times New Roman" w:eastAsiaTheme="minorHAnsi" w:hAnsi="Times New Roman"/>
          <w:sz w:val="28"/>
          <w:szCs w:val="28"/>
        </w:rPr>
        <w:t>е</w:t>
      </w:r>
      <w:r w:rsidR="009F7F2D"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 w:rsidR="0029259E">
        <w:rPr>
          <w:rFonts w:ascii="Times New Roman" w:eastAsiaTheme="minorHAnsi" w:hAnsi="Times New Roman"/>
          <w:sz w:val="28"/>
          <w:szCs w:val="28"/>
        </w:rPr>
        <w:t>е</w:t>
      </w:r>
      <w:r w:rsidR="009F7F2D"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29259E">
        <w:rPr>
          <w:rFonts w:ascii="Times New Roman" w:eastAsiaTheme="minorHAnsi" w:hAnsi="Times New Roman"/>
          <w:sz w:val="28"/>
          <w:szCs w:val="28"/>
        </w:rPr>
        <w:t>ы</w:t>
      </w:r>
      <w:r w:rsidR="009F7F2D"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="006D21C6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r w:rsidR="009F7F2D"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9F7F2D">
        <w:rPr>
          <w:rFonts w:ascii="Times New Roman" w:eastAsiaTheme="minorHAnsi" w:hAnsi="Times New Roman"/>
          <w:sz w:val="28"/>
          <w:szCs w:val="28"/>
        </w:rPr>
        <w:t xml:space="preserve">, и отсутствовали </w:t>
      </w:r>
      <w:r w:rsidR="009F7F2D">
        <w:rPr>
          <w:rFonts w:ascii="Times New Roman" w:eastAsiaTheme="minorHAnsi" w:hAnsi="Times New Roman" w:cs="Times New Roman"/>
          <w:sz w:val="28"/>
          <w:szCs w:val="28"/>
        </w:rPr>
        <w:t xml:space="preserve">нормативные правовые акты </w:t>
      </w:r>
      <w:r w:rsidR="006D21C6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r w:rsidR="009F7F2D">
        <w:rPr>
          <w:rFonts w:ascii="Times New Roman" w:eastAsiaTheme="minorHAnsi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законодательства.</w:t>
      </w:r>
    </w:p>
    <w:p w:rsidR="009F7F2D" w:rsidRDefault="009F7F2D" w:rsidP="009F7F2D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Согласно рекомендациям ФАС России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случае, если в отчетном периоде отсутствовали нарушения </w:t>
      </w:r>
      <w:r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либо 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значение знаменателя рекомендуется принимать равным единице. </w:t>
      </w:r>
    </w:p>
    <w:p w:rsidR="009F7F2D" w:rsidRDefault="009F7F2D" w:rsidP="009F7F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Поскольку в отчетном периоде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="00F92D9B">
        <w:rPr>
          <w:rFonts w:ascii="Times New Roman" w:eastAsiaTheme="minorHAnsi" w:hAnsi="Times New Roman"/>
          <w:sz w:val="28"/>
          <w:szCs w:val="28"/>
        </w:rPr>
        <w:t>нормативные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 w:rsidR="00F92D9B"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F92D9B"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="006D21C6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по аналогии с рекомендациями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ФАС России значение числителя принимаем </w:t>
      </w:r>
      <w:r>
        <w:rPr>
          <w:rFonts w:ascii="Times New Roman" w:eastAsiaTheme="minorHAnsi" w:hAnsi="Times New Roman"/>
          <w:sz w:val="28"/>
          <w:szCs w:val="28"/>
        </w:rPr>
        <w:t>равным единице.</w:t>
      </w:r>
    </w:p>
    <w:p w:rsidR="009F7F2D" w:rsidRDefault="009F7F2D" w:rsidP="009F7F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д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оля нормативных правовых актов </w:t>
      </w:r>
      <w:r w:rsidR="006406E9">
        <w:rPr>
          <w:rFonts w:ascii="Times New Roman" w:eastAsiaTheme="minorHAnsi" w:hAnsi="Times New Roman"/>
          <w:sz w:val="28"/>
          <w:szCs w:val="28"/>
          <w:u w:val="single"/>
        </w:rPr>
        <w:t>Комитета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3B578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B5781">
        <w:rPr>
          <w:rFonts w:ascii="Times New Roman" w:eastAsiaTheme="minorHAnsi" w:hAnsi="Times New Roman"/>
          <w:sz w:val="28"/>
          <w:szCs w:val="28"/>
        </w:rPr>
        <w:t>равна единице</w:t>
      </w:r>
      <w:r w:rsidR="009D3838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="009D3838">
        <w:rPr>
          <w:rFonts w:ascii="Times New Roman" w:eastAsiaTheme="minorHAnsi" w:hAnsi="Times New Roman" w:cs="Times New Roman"/>
          <w:sz w:val="28"/>
          <w:szCs w:val="28"/>
        </w:rPr>
        <w:t>Днпа</w:t>
      </w:r>
      <w:proofErr w:type="spellEnd"/>
      <w:r w:rsidR="009D3838">
        <w:rPr>
          <w:rFonts w:ascii="Times New Roman" w:eastAsiaTheme="minorHAnsi" w:hAnsi="Times New Roman" w:cs="Times New Roman"/>
          <w:sz w:val="28"/>
          <w:szCs w:val="28"/>
        </w:rPr>
        <w:t xml:space="preserve"> =1)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22C57" w:rsidRDefault="00722C57" w:rsidP="008905B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AFC" w:rsidRDefault="002B4AFC" w:rsidP="008905B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B4AFC" w:rsidSect="00670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34" w:rsidRDefault="007F3434" w:rsidP="00264940">
      <w:pPr>
        <w:spacing w:after="0" w:line="240" w:lineRule="auto"/>
      </w:pPr>
      <w:r>
        <w:separator/>
      </w:r>
    </w:p>
  </w:endnote>
  <w:endnote w:type="continuationSeparator" w:id="0">
    <w:p w:rsidR="007F3434" w:rsidRDefault="007F3434" w:rsidP="0026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34" w:rsidRDefault="007F3434" w:rsidP="00264940">
      <w:pPr>
        <w:spacing w:after="0" w:line="240" w:lineRule="auto"/>
      </w:pPr>
      <w:r>
        <w:separator/>
      </w:r>
    </w:p>
  </w:footnote>
  <w:footnote w:type="continuationSeparator" w:id="0">
    <w:p w:rsidR="007F3434" w:rsidRDefault="007F3434" w:rsidP="0026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C20"/>
    <w:multiLevelType w:val="hybridMultilevel"/>
    <w:tmpl w:val="27C297CA"/>
    <w:lvl w:ilvl="0" w:tplc="F7284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820890"/>
    <w:multiLevelType w:val="hybridMultilevel"/>
    <w:tmpl w:val="9972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3"/>
    <w:rsid w:val="00006BF9"/>
    <w:rsid w:val="00010503"/>
    <w:rsid w:val="000127EB"/>
    <w:rsid w:val="00017089"/>
    <w:rsid w:val="00030F64"/>
    <w:rsid w:val="00035842"/>
    <w:rsid w:val="00047744"/>
    <w:rsid w:val="00061714"/>
    <w:rsid w:val="00065106"/>
    <w:rsid w:val="0006648B"/>
    <w:rsid w:val="00067B54"/>
    <w:rsid w:val="00072912"/>
    <w:rsid w:val="00086FD7"/>
    <w:rsid w:val="00092EB7"/>
    <w:rsid w:val="000A62AA"/>
    <w:rsid w:val="000D5C99"/>
    <w:rsid w:val="000E3177"/>
    <w:rsid w:val="00100A8F"/>
    <w:rsid w:val="00107801"/>
    <w:rsid w:val="00112A7B"/>
    <w:rsid w:val="00114547"/>
    <w:rsid w:val="00116886"/>
    <w:rsid w:val="00117CFF"/>
    <w:rsid w:val="001405DB"/>
    <w:rsid w:val="001411FB"/>
    <w:rsid w:val="001443A0"/>
    <w:rsid w:val="00154A34"/>
    <w:rsid w:val="0015797A"/>
    <w:rsid w:val="0016404B"/>
    <w:rsid w:val="00170AB5"/>
    <w:rsid w:val="0017796E"/>
    <w:rsid w:val="00180561"/>
    <w:rsid w:val="001806C8"/>
    <w:rsid w:val="00182A37"/>
    <w:rsid w:val="001966F2"/>
    <w:rsid w:val="001A0666"/>
    <w:rsid w:val="001C17B6"/>
    <w:rsid w:val="001C5607"/>
    <w:rsid w:val="001D2EE5"/>
    <w:rsid w:val="001E0FBB"/>
    <w:rsid w:val="001E57EE"/>
    <w:rsid w:val="001F2496"/>
    <w:rsid w:val="001F29FC"/>
    <w:rsid w:val="00200C43"/>
    <w:rsid w:val="00205428"/>
    <w:rsid w:val="00221D34"/>
    <w:rsid w:val="00222F4B"/>
    <w:rsid w:val="00224FFA"/>
    <w:rsid w:val="002410C9"/>
    <w:rsid w:val="002519C9"/>
    <w:rsid w:val="00254703"/>
    <w:rsid w:val="002613D4"/>
    <w:rsid w:val="00261FF1"/>
    <w:rsid w:val="00264940"/>
    <w:rsid w:val="00264A52"/>
    <w:rsid w:val="00264DC8"/>
    <w:rsid w:val="00264EC2"/>
    <w:rsid w:val="00270FCD"/>
    <w:rsid w:val="002736D8"/>
    <w:rsid w:val="002923DE"/>
    <w:rsid w:val="0029259E"/>
    <w:rsid w:val="002A67CD"/>
    <w:rsid w:val="002A6B9F"/>
    <w:rsid w:val="002B0E56"/>
    <w:rsid w:val="002B4AFC"/>
    <w:rsid w:val="002B7831"/>
    <w:rsid w:val="002D55A4"/>
    <w:rsid w:val="002D7F87"/>
    <w:rsid w:val="002E1F87"/>
    <w:rsid w:val="002E45D7"/>
    <w:rsid w:val="003043A6"/>
    <w:rsid w:val="0031013B"/>
    <w:rsid w:val="003105C0"/>
    <w:rsid w:val="00322C1E"/>
    <w:rsid w:val="00343B47"/>
    <w:rsid w:val="00344D30"/>
    <w:rsid w:val="00354786"/>
    <w:rsid w:val="00356E44"/>
    <w:rsid w:val="00360B90"/>
    <w:rsid w:val="00367A19"/>
    <w:rsid w:val="003804EA"/>
    <w:rsid w:val="00382527"/>
    <w:rsid w:val="003876A6"/>
    <w:rsid w:val="003A3381"/>
    <w:rsid w:val="003B5781"/>
    <w:rsid w:val="003C3123"/>
    <w:rsid w:val="003C3DCB"/>
    <w:rsid w:val="003D09A7"/>
    <w:rsid w:val="003D12B3"/>
    <w:rsid w:val="003E083B"/>
    <w:rsid w:val="003E6735"/>
    <w:rsid w:val="003F225C"/>
    <w:rsid w:val="004030E2"/>
    <w:rsid w:val="004121DC"/>
    <w:rsid w:val="0041397B"/>
    <w:rsid w:val="00416A40"/>
    <w:rsid w:val="00417A79"/>
    <w:rsid w:val="004229B3"/>
    <w:rsid w:val="00422F71"/>
    <w:rsid w:val="00427A18"/>
    <w:rsid w:val="0043784A"/>
    <w:rsid w:val="00451203"/>
    <w:rsid w:val="00475574"/>
    <w:rsid w:val="00496047"/>
    <w:rsid w:val="004A17A0"/>
    <w:rsid w:val="004A2442"/>
    <w:rsid w:val="004B48F4"/>
    <w:rsid w:val="004C0F4E"/>
    <w:rsid w:val="004D18D3"/>
    <w:rsid w:val="004D4B93"/>
    <w:rsid w:val="004E022E"/>
    <w:rsid w:val="004E0241"/>
    <w:rsid w:val="004E496E"/>
    <w:rsid w:val="004E6A7C"/>
    <w:rsid w:val="004F1F59"/>
    <w:rsid w:val="004F34A8"/>
    <w:rsid w:val="004F4485"/>
    <w:rsid w:val="00504C36"/>
    <w:rsid w:val="0051308B"/>
    <w:rsid w:val="005136A8"/>
    <w:rsid w:val="00514237"/>
    <w:rsid w:val="005151DE"/>
    <w:rsid w:val="00515B5E"/>
    <w:rsid w:val="00527380"/>
    <w:rsid w:val="00534307"/>
    <w:rsid w:val="005441E3"/>
    <w:rsid w:val="00545C39"/>
    <w:rsid w:val="00557D83"/>
    <w:rsid w:val="005605AB"/>
    <w:rsid w:val="00571D17"/>
    <w:rsid w:val="00584E1E"/>
    <w:rsid w:val="005B2A1D"/>
    <w:rsid w:val="005C25BF"/>
    <w:rsid w:val="005C7CB7"/>
    <w:rsid w:val="005D46F8"/>
    <w:rsid w:val="005D551D"/>
    <w:rsid w:val="005E12F9"/>
    <w:rsid w:val="00603524"/>
    <w:rsid w:val="00604BE6"/>
    <w:rsid w:val="00622E84"/>
    <w:rsid w:val="006270F8"/>
    <w:rsid w:val="00632F4F"/>
    <w:rsid w:val="00635DE6"/>
    <w:rsid w:val="006406E9"/>
    <w:rsid w:val="0065539E"/>
    <w:rsid w:val="00667254"/>
    <w:rsid w:val="006707C0"/>
    <w:rsid w:val="0067539F"/>
    <w:rsid w:val="0068712F"/>
    <w:rsid w:val="00691DB9"/>
    <w:rsid w:val="00691E81"/>
    <w:rsid w:val="00692372"/>
    <w:rsid w:val="006928D7"/>
    <w:rsid w:val="00695F52"/>
    <w:rsid w:val="006963BA"/>
    <w:rsid w:val="006B0A02"/>
    <w:rsid w:val="006B5545"/>
    <w:rsid w:val="006C306B"/>
    <w:rsid w:val="006C3F1A"/>
    <w:rsid w:val="006C65DF"/>
    <w:rsid w:val="006D21C6"/>
    <w:rsid w:val="006E04C7"/>
    <w:rsid w:val="006E0AD4"/>
    <w:rsid w:val="006E19F3"/>
    <w:rsid w:val="006F665B"/>
    <w:rsid w:val="00705C54"/>
    <w:rsid w:val="00705EE3"/>
    <w:rsid w:val="007102E4"/>
    <w:rsid w:val="00713049"/>
    <w:rsid w:val="00721756"/>
    <w:rsid w:val="00722971"/>
    <w:rsid w:val="00722C57"/>
    <w:rsid w:val="007259EF"/>
    <w:rsid w:val="007339D5"/>
    <w:rsid w:val="00734048"/>
    <w:rsid w:val="007451B2"/>
    <w:rsid w:val="0077358C"/>
    <w:rsid w:val="0079514C"/>
    <w:rsid w:val="007A1CBF"/>
    <w:rsid w:val="007A1F6D"/>
    <w:rsid w:val="007A609A"/>
    <w:rsid w:val="007B0C34"/>
    <w:rsid w:val="007C151D"/>
    <w:rsid w:val="007C2556"/>
    <w:rsid w:val="007C2F4A"/>
    <w:rsid w:val="007C354B"/>
    <w:rsid w:val="007D0D41"/>
    <w:rsid w:val="007E0964"/>
    <w:rsid w:val="007F253A"/>
    <w:rsid w:val="007F3434"/>
    <w:rsid w:val="00806528"/>
    <w:rsid w:val="00814C9B"/>
    <w:rsid w:val="00831FC1"/>
    <w:rsid w:val="00863BAF"/>
    <w:rsid w:val="00867B32"/>
    <w:rsid w:val="00871D40"/>
    <w:rsid w:val="00873195"/>
    <w:rsid w:val="00877B62"/>
    <w:rsid w:val="00883B3C"/>
    <w:rsid w:val="008845B8"/>
    <w:rsid w:val="0088520E"/>
    <w:rsid w:val="00885BDA"/>
    <w:rsid w:val="008905B0"/>
    <w:rsid w:val="00896728"/>
    <w:rsid w:val="008A7599"/>
    <w:rsid w:val="008B034D"/>
    <w:rsid w:val="008B0802"/>
    <w:rsid w:val="008B15ED"/>
    <w:rsid w:val="008D75BE"/>
    <w:rsid w:val="008E04FF"/>
    <w:rsid w:val="008F1038"/>
    <w:rsid w:val="00900FCE"/>
    <w:rsid w:val="00902D68"/>
    <w:rsid w:val="009179E1"/>
    <w:rsid w:val="0092384C"/>
    <w:rsid w:val="00925E86"/>
    <w:rsid w:val="009337DF"/>
    <w:rsid w:val="00933F84"/>
    <w:rsid w:val="00960046"/>
    <w:rsid w:val="0096569D"/>
    <w:rsid w:val="00973861"/>
    <w:rsid w:val="00975683"/>
    <w:rsid w:val="00977B24"/>
    <w:rsid w:val="009847E7"/>
    <w:rsid w:val="009852A3"/>
    <w:rsid w:val="009934DA"/>
    <w:rsid w:val="009A300E"/>
    <w:rsid w:val="009A4229"/>
    <w:rsid w:val="009A53AD"/>
    <w:rsid w:val="009B1431"/>
    <w:rsid w:val="009D2137"/>
    <w:rsid w:val="009D3838"/>
    <w:rsid w:val="009D53A1"/>
    <w:rsid w:val="009D7F65"/>
    <w:rsid w:val="009E0231"/>
    <w:rsid w:val="009F5BF9"/>
    <w:rsid w:val="009F7F2D"/>
    <w:rsid w:val="00A06CA8"/>
    <w:rsid w:val="00A10CBB"/>
    <w:rsid w:val="00A14EDE"/>
    <w:rsid w:val="00A23177"/>
    <w:rsid w:val="00A24014"/>
    <w:rsid w:val="00A33598"/>
    <w:rsid w:val="00A36042"/>
    <w:rsid w:val="00A4071C"/>
    <w:rsid w:val="00A54BB1"/>
    <w:rsid w:val="00A54F9E"/>
    <w:rsid w:val="00A677C0"/>
    <w:rsid w:val="00A757BE"/>
    <w:rsid w:val="00A7673B"/>
    <w:rsid w:val="00A81C1E"/>
    <w:rsid w:val="00A832F4"/>
    <w:rsid w:val="00A901E0"/>
    <w:rsid w:val="00A90763"/>
    <w:rsid w:val="00A9084E"/>
    <w:rsid w:val="00A92A48"/>
    <w:rsid w:val="00A96124"/>
    <w:rsid w:val="00AA074D"/>
    <w:rsid w:val="00AA1C66"/>
    <w:rsid w:val="00AA3150"/>
    <w:rsid w:val="00AB0004"/>
    <w:rsid w:val="00AB5B1B"/>
    <w:rsid w:val="00AC0641"/>
    <w:rsid w:val="00AD277D"/>
    <w:rsid w:val="00AD71DF"/>
    <w:rsid w:val="00AE29F2"/>
    <w:rsid w:val="00AF34E5"/>
    <w:rsid w:val="00B00928"/>
    <w:rsid w:val="00B0148E"/>
    <w:rsid w:val="00B01A74"/>
    <w:rsid w:val="00B11E18"/>
    <w:rsid w:val="00B16DE0"/>
    <w:rsid w:val="00B25AAE"/>
    <w:rsid w:val="00B364DC"/>
    <w:rsid w:val="00B40341"/>
    <w:rsid w:val="00B41777"/>
    <w:rsid w:val="00B50E18"/>
    <w:rsid w:val="00B7390F"/>
    <w:rsid w:val="00B817E7"/>
    <w:rsid w:val="00B826CA"/>
    <w:rsid w:val="00B85D08"/>
    <w:rsid w:val="00BA726D"/>
    <w:rsid w:val="00BB3A95"/>
    <w:rsid w:val="00BB4D4F"/>
    <w:rsid w:val="00BC111D"/>
    <w:rsid w:val="00BD2133"/>
    <w:rsid w:val="00BD3372"/>
    <w:rsid w:val="00BE03C6"/>
    <w:rsid w:val="00C0305A"/>
    <w:rsid w:val="00C06062"/>
    <w:rsid w:val="00C0692C"/>
    <w:rsid w:val="00C0734B"/>
    <w:rsid w:val="00C256F2"/>
    <w:rsid w:val="00C274CC"/>
    <w:rsid w:val="00C36919"/>
    <w:rsid w:val="00C36C93"/>
    <w:rsid w:val="00C4100E"/>
    <w:rsid w:val="00C6245B"/>
    <w:rsid w:val="00C64AE3"/>
    <w:rsid w:val="00C718EA"/>
    <w:rsid w:val="00C829F8"/>
    <w:rsid w:val="00C87444"/>
    <w:rsid w:val="00CA420B"/>
    <w:rsid w:val="00CC49EB"/>
    <w:rsid w:val="00CC7A4A"/>
    <w:rsid w:val="00CD1E8A"/>
    <w:rsid w:val="00CE7C74"/>
    <w:rsid w:val="00CF41AF"/>
    <w:rsid w:val="00CF4FF7"/>
    <w:rsid w:val="00D13561"/>
    <w:rsid w:val="00D25D34"/>
    <w:rsid w:val="00D267A3"/>
    <w:rsid w:val="00D60837"/>
    <w:rsid w:val="00D62B8B"/>
    <w:rsid w:val="00D645B9"/>
    <w:rsid w:val="00D76279"/>
    <w:rsid w:val="00D82378"/>
    <w:rsid w:val="00D847A7"/>
    <w:rsid w:val="00DA0ECB"/>
    <w:rsid w:val="00DA1B57"/>
    <w:rsid w:val="00DA647A"/>
    <w:rsid w:val="00DB3018"/>
    <w:rsid w:val="00DB4AB0"/>
    <w:rsid w:val="00DB54DA"/>
    <w:rsid w:val="00DC3616"/>
    <w:rsid w:val="00E02746"/>
    <w:rsid w:val="00E02FCF"/>
    <w:rsid w:val="00E11D13"/>
    <w:rsid w:val="00E34926"/>
    <w:rsid w:val="00E35782"/>
    <w:rsid w:val="00E36448"/>
    <w:rsid w:val="00E46615"/>
    <w:rsid w:val="00E51BCA"/>
    <w:rsid w:val="00E6296A"/>
    <w:rsid w:val="00E642A1"/>
    <w:rsid w:val="00E74F6D"/>
    <w:rsid w:val="00E753FD"/>
    <w:rsid w:val="00E8140D"/>
    <w:rsid w:val="00E83C7A"/>
    <w:rsid w:val="00E87E73"/>
    <w:rsid w:val="00E92B5F"/>
    <w:rsid w:val="00EA0F03"/>
    <w:rsid w:val="00EA30DD"/>
    <w:rsid w:val="00EB2EF5"/>
    <w:rsid w:val="00EC2D10"/>
    <w:rsid w:val="00EC2E02"/>
    <w:rsid w:val="00EC6C7A"/>
    <w:rsid w:val="00EC790F"/>
    <w:rsid w:val="00ED243A"/>
    <w:rsid w:val="00ED2CD9"/>
    <w:rsid w:val="00EE15C9"/>
    <w:rsid w:val="00EE2D92"/>
    <w:rsid w:val="00EE5D08"/>
    <w:rsid w:val="00F14D88"/>
    <w:rsid w:val="00F14FE6"/>
    <w:rsid w:val="00F20AEE"/>
    <w:rsid w:val="00F25D9F"/>
    <w:rsid w:val="00F30611"/>
    <w:rsid w:val="00F37BFB"/>
    <w:rsid w:val="00F44053"/>
    <w:rsid w:val="00F5256B"/>
    <w:rsid w:val="00F55D2C"/>
    <w:rsid w:val="00F65532"/>
    <w:rsid w:val="00F8047D"/>
    <w:rsid w:val="00F8573B"/>
    <w:rsid w:val="00F878D1"/>
    <w:rsid w:val="00F92D9B"/>
    <w:rsid w:val="00FA1E3A"/>
    <w:rsid w:val="00FC41EA"/>
    <w:rsid w:val="00FC7790"/>
    <w:rsid w:val="00FC7AAF"/>
    <w:rsid w:val="00FE0F12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paragraph" w:styleId="1">
    <w:name w:val="heading 1"/>
    <w:basedOn w:val="a"/>
    <w:link w:val="10"/>
    <w:uiPriority w:val="9"/>
    <w:qFormat/>
    <w:rsid w:val="00D762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D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rsid w:val="00CD1E8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D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qFormat/>
    <w:rsid w:val="00CD1E8A"/>
    <w:pPr>
      <w:ind w:left="720"/>
      <w:contextualSpacing/>
    </w:pPr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C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923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90763"/>
    <w:pPr>
      <w:ind w:left="720"/>
      <w:contextualSpacing/>
    </w:pPr>
  </w:style>
  <w:style w:type="character" w:customStyle="1" w:styleId="12">
    <w:name w:val="Заголовок №1_"/>
    <w:link w:val="13"/>
    <w:rsid w:val="00F52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5256B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A1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2649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940"/>
    <w:rPr>
      <w:rFonts w:ascii="Cambria" w:eastAsia="Times New Roman" w:hAnsi="Cambria" w:cs="Cambria"/>
      <w:sz w:val="20"/>
      <w:szCs w:val="20"/>
      <w:lang w:val="en-US"/>
    </w:rPr>
  </w:style>
  <w:style w:type="character" w:styleId="ae">
    <w:name w:val="endnote reference"/>
    <w:basedOn w:val="a0"/>
    <w:uiPriority w:val="99"/>
    <w:semiHidden/>
    <w:unhideWhenUsed/>
    <w:rsid w:val="00264940"/>
    <w:rPr>
      <w:vertAlign w:val="superscript"/>
    </w:rPr>
  </w:style>
  <w:style w:type="paragraph" w:customStyle="1" w:styleId="af">
    <w:name w:val="загол"/>
    <w:basedOn w:val="a"/>
    <w:rsid w:val="00AA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55D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paragraph" w:styleId="1">
    <w:name w:val="heading 1"/>
    <w:basedOn w:val="a"/>
    <w:link w:val="10"/>
    <w:uiPriority w:val="9"/>
    <w:qFormat/>
    <w:rsid w:val="00D762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D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rsid w:val="00CD1E8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D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qFormat/>
    <w:rsid w:val="00CD1E8A"/>
    <w:pPr>
      <w:ind w:left="720"/>
      <w:contextualSpacing/>
    </w:pPr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C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923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90763"/>
    <w:pPr>
      <w:ind w:left="720"/>
      <w:contextualSpacing/>
    </w:pPr>
  </w:style>
  <w:style w:type="character" w:customStyle="1" w:styleId="12">
    <w:name w:val="Заголовок №1_"/>
    <w:link w:val="13"/>
    <w:rsid w:val="00F52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5256B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A1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2649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940"/>
    <w:rPr>
      <w:rFonts w:ascii="Cambria" w:eastAsia="Times New Roman" w:hAnsi="Cambria" w:cs="Cambria"/>
      <w:sz w:val="20"/>
      <w:szCs w:val="20"/>
      <w:lang w:val="en-US"/>
    </w:rPr>
  </w:style>
  <w:style w:type="character" w:styleId="ae">
    <w:name w:val="endnote reference"/>
    <w:basedOn w:val="a0"/>
    <w:uiPriority w:val="99"/>
    <w:semiHidden/>
    <w:unhideWhenUsed/>
    <w:rsid w:val="00264940"/>
    <w:rPr>
      <w:vertAlign w:val="superscript"/>
    </w:rPr>
  </w:style>
  <w:style w:type="paragraph" w:customStyle="1" w:styleId="af">
    <w:name w:val="загол"/>
    <w:basedOn w:val="a"/>
    <w:rsid w:val="00AA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55D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gostorgi-chr.ru/o_komitete/normotvorcheskaya-deyatelnost/%D0%9F%D1%80%D0%B8%D0%BA%D0%B0%D0%B7%2020%2007%2018%20%E2%84%9654%20%20%D0%9E%D0%B1%20%D1%83%D1%82%D0%B2%D0%B5%D1%80%D0%B6%D0%B4%D0%B5%D0%BD%D0%B8%D0%B8%20%D0%9F%D0%BE%D0%BB%D0%BE%D0%B6%D0%B5%D0%BD%D0%B8%D1%8F%20%D0%BE%20%D0%BA%D0%BE%D0%BC%D0%B8%D1%81%D1%81%D0%B8%D0%B8%20%D0%BF%D0%BE%20%D1%81%D0%BE%D0%B1%D0%BB%D1%8E%D0%B4%D0%B5%D0%BD%D0%B8%D1%8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DADF-099F-4D96-986C-7179DE8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Администратор</cp:lastModifiedBy>
  <cp:revision>6</cp:revision>
  <cp:lastPrinted>2019-05-15T11:25:00Z</cp:lastPrinted>
  <dcterms:created xsi:type="dcterms:W3CDTF">2022-04-11T08:46:00Z</dcterms:created>
  <dcterms:modified xsi:type="dcterms:W3CDTF">2022-04-11T11:34:00Z</dcterms:modified>
</cp:coreProperties>
</file>